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685"/>
      </w:tblGrid>
      <w:tr w:rsidR="00EA1EE3" w14:paraId="6B40F2BB" w14:textId="77777777" w:rsidTr="00397C1D">
        <w:tc>
          <w:tcPr>
            <w:tcW w:w="6062" w:type="dxa"/>
          </w:tcPr>
          <w:p w14:paraId="574D2B16" w14:textId="77777777" w:rsidR="00EA1EE3" w:rsidRPr="00534BEF" w:rsidRDefault="00534BEF" w:rsidP="00886AC1">
            <w:pPr>
              <w:spacing w:before="120" w:after="120"/>
              <w:rPr>
                <w:b/>
                <w:sz w:val="36"/>
                <w:szCs w:val="28"/>
              </w:rPr>
            </w:pPr>
            <w:bookmarkStart w:id="0" w:name="_GoBack"/>
            <w:bookmarkEnd w:id="0"/>
            <w:r w:rsidRPr="00534BEF">
              <w:rPr>
                <w:b/>
                <w:sz w:val="36"/>
                <w:szCs w:val="28"/>
              </w:rPr>
              <w:t>Collections</w:t>
            </w:r>
            <w:r w:rsidR="00217FA9">
              <w:rPr>
                <w:b/>
                <w:sz w:val="36"/>
                <w:szCs w:val="28"/>
              </w:rPr>
              <w:t xml:space="preserve"> </w:t>
            </w:r>
            <w:r w:rsidRPr="00534BEF">
              <w:rPr>
                <w:b/>
                <w:sz w:val="36"/>
                <w:szCs w:val="28"/>
              </w:rPr>
              <w:t>Development</w:t>
            </w:r>
            <w:r w:rsidR="00217FA9">
              <w:rPr>
                <w:b/>
                <w:sz w:val="36"/>
                <w:szCs w:val="28"/>
              </w:rPr>
              <w:t xml:space="preserve"> </w:t>
            </w:r>
            <w:r w:rsidRPr="00534BEF">
              <w:rPr>
                <w:b/>
                <w:sz w:val="36"/>
                <w:szCs w:val="28"/>
              </w:rPr>
              <w:t>Policy</w:t>
            </w:r>
            <w:r w:rsidR="00217FA9">
              <w:rPr>
                <w:b/>
                <w:sz w:val="36"/>
                <w:szCs w:val="28"/>
              </w:rPr>
              <w:t xml:space="preserve"> </w:t>
            </w:r>
            <w:r>
              <w:rPr>
                <w:b/>
                <w:sz w:val="36"/>
                <w:szCs w:val="28"/>
              </w:rPr>
              <w:br/>
            </w:r>
            <w:r w:rsidRPr="00534BEF">
              <w:rPr>
                <w:b/>
                <w:sz w:val="36"/>
                <w:szCs w:val="28"/>
              </w:rPr>
              <w:t>including</w:t>
            </w:r>
            <w:r w:rsidR="00217FA9">
              <w:rPr>
                <w:b/>
                <w:sz w:val="36"/>
                <w:szCs w:val="28"/>
              </w:rPr>
              <w:t xml:space="preserve"> </w:t>
            </w:r>
            <w:r w:rsidRPr="00534BEF">
              <w:rPr>
                <w:b/>
                <w:sz w:val="36"/>
                <w:szCs w:val="28"/>
              </w:rPr>
              <w:t>Acquisition</w:t>
            </w:r>
            <w:r w:rsidR="00217FA9">
              <w:rPr>
                <w:b/>
                <w:sz w:val="36"/>
                <w:szCs w:val="28"/>
              </w:rPr>
              <w:t xml:space="preserve"> </w:t>
            </w:r>
            <w:r w:rsidR="00397C1D">
              <w:rPr>
                <w:b/>
                <w:sz w:val="36"/>
                <w:szCs w:val="28"/>
              </w:rPr>
              <w:t xml:space="preserve">&amp; </w:t>
            </w:r>
            <w:r w:rsidRPr="00534BEF">
              <w:rPr>
                <w:b/>
                <w:sz w:val="36"/>
                <w:szCs w:val="28"/>
              </w:rPr>
              <w:t>Disposal</w:t>
            </w:r>
            <w:r w:rsidR="00217FA9">
              <w:rPr>
                <w:b/>
                <w:sz w:val="36"/>
                <w:szCs w:val="28"/>
              </w:rPr>
              <w:t xml:space="preserve"> </w:t>
            </w:r>
            <w:r w:rsidRPr="00534BEF">
              <w:rPr>
                <w:b/>
                <w:sz w:val="36"/>
                <w:szCs w:val="28"/>
              </w:rPr>
              <w:t>Policy</w:t>
            </w:r>
          </w:p>
          <w:p w14:paraId="467ABE3D" w14:textId="77777777" w:rsidR="00534BEF" w:rsidRDefault="00EA1EE3" w:rsidP="00886AC1">
            <w:pPr>
              <w:spacing w:before="120" w:after="120"/>
              <w:rPr>
                <w:b/>
                <w:sz w:val="28"/>
                <w:szCs w:val="28"/>
              </w:rPr>
            </w:pPr>
            <w:r w:rsidRPr="00D05CC7">
              <w:rPr>
                <w:b/>
                <w:sz w:val="28"/>
                <w:szCs w:val="28"/>
              </w:rPr>
              <w:t>Newman</w:t>
            </w:r>
            <w:r w:rsidR="00217FA9">
              <w:rPr>
                <w:b/>
                <w:sz w:val="28"/>
                <w:szCs w:val="28"/>
              </w:rPr>
              <w:t xml:space="preserve"> </w:t>
            </w:r>
            <w:r w:rsidRPr="00D05CC7">
              <w:rPr>
                <w:b/>
                <w:sz w:val="28"/>
                <w:szCs w:val="28"/>
              </w:rPr>
              <w:t>Brothers</w:t>
            </w:r>
            <w:r w:rsidR="00217FA9">
              <w:rPr>
                <w:b/>
                <w:sz w:val="28"/>
                <w:szCs w:val="28"/>
              </w:rPr>
              <w:t xml:space="preserve"> </w:t>
            </w:r>
            <w:r>
              <w:rPr>
                <w:b/>
                <w:sz w:val="28"/>
                <w:szCs w:val="28"/>
              </w:rPr>
              <w:t>at</w:t>
            </w:r>
            <w:r w:rsidR="00217FA9">
              <w:rPr>
                <w:b/>
                <w:sz w:val="28"/>
                <w:szCs w:val="28"/>
              </w:rPr>
              <w:t xml:space="preserve"> </w:t>
            </w:r>
            <w:r>
              <w:rPr>
                <w:b/>
                <w:sz w:val="28"/>
                <w:szCs w:val="28"/>
              </w:rPr>
              <w:t>the</w:t>
            </w:r>
            <w:r w:rsidR="00217FA9">
              <w:rPr>
                <w:b/>
                <w:sz w:val="28"/>
                <w:szCs w:val="28"/>
              </w:rPr>
              <w:t xml:space="preserve"> </w:t>
            </w:r>
            <w:r>
              <w:rPr>
                <w:b/>
                <w:sz w:val="28"/>
                <w:szCs w:val="28"/>
              </w:rPr>
              <w:t>Coffin</w:t>
            </w:r>
            <w:r w:rsidR="00217FA9">
              <w:rPr>
                <w:b/>
                <w:sz w:val="28"/>
                <w:szCs w:val="28"/>
              </w:rPr>
              <w:t xml:space="preserve"> </w:t>
            </w:r>
            <w:r>
              <w:rPr>
                <w:b/>
                <w:sz w:val="28"/>
                <w:szCs w:val="28"/>
              </w:rPr>
              <w:t>Works</w:t>
            </w:r>
            <w:r w:rsidRPr="00D05CC7">
              <w:rPr>
                <w:b/>
                <w:sz w:val="28"/>
                <w:szCs w:val="28"/>
              </w:rPr>
              <w:t>,</w:t>
            </w:r>
            <w:r w:rsidR="00217FA9">
              <w:rPr>
                <w:b/>
                <w:sz w:val="28"/>
                <w:szCs w:val="28"/>
              </w:rPr>
              <w:t xml:space="preserve"> </w:t>
            </w:r>
            <w:r w:rsidRPr="00D05CC7">
              <w:rPr>
                <w:b/>
                <w:sz w:val="28"/>
                <w:szCs w:val="28"/>
              </w:rPr>
              <w:t>Birmingham</w:t>
            </w:r>
            <w:r w:rsidR="00217FA9">
              <w:rPr>
                <w:b/>
                <w:sz w:val="28"/>
                <w:szCs w:val="28"/>
              </w:rPr>
              <w:t xml:space="preserve"> </w:t>
            </w:r>
            <w:r w:rsidRPr="00D05CC7">
              <w:rPr>
                <w:b/>
                <w:sz w:val="28"/>
                <w:szCs w:val="28"/>
              </w:rPr>
              <w:t>Conservation</w:t>
            </w:r>
            <w:r w:rsidR="00217FA9">
              <w:rPr>
                <w:b/>
                <w:sz w:val="28"/>
                <w:szCs w:val="28"/>
              </w:rPr>
              <w:t xml:space="preserve"> </w:t>
            </w:r>
            <w:r w:rsidRPr="00D05CC7">
              <w:rPr>
                <w:b/>
                <w:sz w:val="28"/>
                <w:szCs w:val="28"/>
              </w:rPr>
              <w:t>Trust</w:t>
            </w:r>
          </w:p>
        </w:tc>
        <w:tc>
          <w:tcPr>
            <w:tcW w:w="3685" w:type="dxa"/>
          </w:tcPr>
          <w:p w14:paraId="6DE0FC6E" w14:textId="77777777" w:rsidR="00EA1EE3" w:rsidRDefault="00EA1EE3" w:rsidP="00886AC1">
            <w:pPr>
              <w:spacing w:before="120" w:after="120"/>
              <w:rPr>
                <w:b/>
                <w:sz w:val="28"/>
                <w:szCs w:val="28"/>
              </w:rPr>
            </w:pPr>
            <w:r>
              <w:rPr>
                <w:b/>
                <w:noProof/>
                <w:sz w:val="28"/>
                <w:szCs w:val="28"/>
                <w:lang w:val="en-US"/>
              </w:rPr>
              <w:drawing>
                <wp:inline distT="0" distB="0" distL="0" distR="0" wp14:anchorId="535D1226" wp14:editId="348E0F93">
                  <wp:extent cx="2140518" cy="1342810"/>
                  <wp:effectExtent l="19050" t="0" r="0" b="0"/>
                  <wp:docPr id="6" name="Picture 5" descr="NBCoffinWorks &amp; BCT logo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CoffinWorks &amp; BCT logo combo.jpg"/>
                          <pic:cNvPicPr/>
                        </pic:nvPicPr>
                        <pic:blipFill>
                          <a:blip r:embed="rId8" cstate="print"/>
                          <a:stretch>
                            <a:fillRect/>
                          </a:stretch>
                        </pic:blipFill>
                        <pic:spPr>
                          <a:xfrm>
                            <a:off x="0" y="0"/>
                            <a:ext cx="2147896" cy="1347438"/>
                          </a:xfrm>
                          <a:prstGeom prst="rect">
                            <a:avLst/>
                          </a:prstGeom>
                        </pic:spPr>
                      </pic:pic>
                    </a:graphicData>
                  </a:graphic>
                </wp:inline>
              </w:drawing>
            </w:r>
          </w:p>
        </w:tc>
      </w:tr>
    </w:tbl>
    <w:p w14:paraId="35ACE9FE" w14:textId="77777777" w:rsidR="00EA1EE3" w:rsidRPr="00397C1D" w:rsidRDefault="00EA1EE3" w:rsidP="00886AC1">
      <w:pPr>
        <w:spacing w:before="120" w:after="120"/>
        <w:rPr>
          <w:b/>
          <w:sz w:val="20"/>
          <w:szCs w:val="20"/>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7283"/>
      </w:tblGrid>
      <w:tr w:rsidR="00534BEF" w:rsidRPr="002C70E7" w14:paraId="6ED6FD8C" w14:textId="77777777" w:rsidTr="00534BEF">
        <w:tc>
          <w:tcPr>
            <w:tcW w:w="1897" w:type="dxa"/>
          </w:tcPr>
          <w:p w14:paraId="45998B11" w14:textId="77777777" w:rsidR="00534BEF" w:rsidRPr="002C70E7" w:rsidRDefault="00534BEF" w:rsidP="00886AC1">
            <w:pPr>
              <w:spacing w:before="120" w:after="120"/>
              <w:rPr>
                <w:b/>
              </w:rPr>
            </w:pPr>
            <w:r w:rsidRPr="002C70E7">
              <w:rPr>
                <w:b/>
              </w:rPr>
              <w:t>Creation</w:t>
            </w:r>
            <w:r w:rsidR="00217FA9" w:rsidRPr="002C70E7">
              <w:rPr>
                <w:b/>
              </w:rPr>
              <w:t xml:space="preserve"> </w:t>
            </w:r>
            <w:r w:rsidRPr="002C70E7">
              <w:rPr>
                <w:b/>
              </w:rPr>
              <w:t>date:</w:t>
            </w:r>
          </w:p>
        </w:tc>
        <w:tc>
          <w:tcPr>
            <w:tcW w:w="7283" w:type="dxa"/>
          </w:tcPr>
          <w:p w14:paraId="2E78E431" w14:textId="761A9D5B" w:rsidR="00534BEF" w:rsidRPr="002C70E7" w:rsidRDefault="00534BEF" w:rsidP="00886AC1">
            <w:pPr>
              <w:spacing w:before="120" w:after="120"/>
            </w:pPr>
            <w:r w:rsidRPr="002C70E7">
              <w:t>June</w:t>
            </w:r>
            <w:r w:rsidR="00217FA9" w:rsidRPr="002C70E7">
              <w:t xml:space="preserve"> </w:t>
            </w:r>
            <w:r w:rsidRPr="002C70E7">
              <w:t>201</w:t>
            </w:r>
            <w:r w:rsidR="004D20BC">
              <w:t>7</w:t>
            </w:r>
          </w:p>
        </w:tc>
      </w:tr>
      <w:tr w:rsidR="00FC6806" w:rsidRPr="002C70E7" w14:paraId="6EC861A5" w14:textId="77777777" w:rsidTr="00534BEF">
        <w:tc>
          <w:tcPr>
            <w:tcW w:w="1897" w:type="dxa"/>
          </w:tcPr>
          <w:p w14:paraId="48C9C438" w14:textId="77777777" w:rsidR="00FC6806" w:rsidRPr="002C70E7" w:rsidRDefault="00FC6806" w:rsidP="00FC6806">
            <w:pPr>
              <w:spacing w:before="120" w:after="120"/>
              <w:rPr>
                <w:b/>
              </w:rPr>
            </w:pPr>
            <w:r w:rsidRPr="002C70E7">
              <w:rPr>
                <w:b/>
              </w:rPr>
              <w:t>Creators:</w:t>
            </w:r>
          </w:p>
        </w:tc>
        <w:tc>
          <w:tcPr>
            <w:tcW w:w="7283" w:type="dxa"/>
          </w:tcPr>
          <w:p w14:paraId="7F796298" w14:textId="53D2398D" w:rsidR="00FC6806" w:rsidRPr="002C70E7" w:rsidRDefault="00FC6806" w:rsidP="00FC6806">
            <w:pPr>
              <w:spacing w:before="120" w:after="120"/>
            </w:pPr>
            <w:r>
              <w:t>Museum Manager and Head of Coffin Works’ Committee</w:t>
            </w:r>
          </w:p>
        </w:tc>
      </w:tr>
      <w:tr w:rsidR="00FC6806" w:rsidRPr="002C70E7" w14:paraId="4EAC26F8" w14:textId="77777777" w:rsidTr="00534BEF">
        <w:tc>
          <w:tcPr>
            <w:tcW w:w="1897" w:type="dxa"/>
          </w:tcPr>
          <w:p w14:paraId="1856DDAC" w14:textId="77777777" w:rsidR="00FC6806" w:rsidRPr="002C70E7" w:rsidRDefault="00FC6806" w:rsidP="00FC6806">
            <w:pPr>
              <w:spacing w:before="120" w:after="120"/>
              <w:rPr>
                <w:b/>
              </w:rPr>
            </w:pPr>
            <w:r w:rsidRPr="002C70E7">
              <w:rPr>
                <w:b/>
              </w:rPr>
              <w:t>Review date:</w:t>
            </w:r>
          </w:p>
        </w:tc>
        <w:tc>
          <w:tcPr>
            <w:tcW w:w="7283" w:type="dxa"/>
          </w:tcPr>
          <w:p w14:paraId="5782C428" w14:textId="194AFD34" w:rsidR="00FC6806" w:rsidRPr="002C70E7" w:rsidRDefault="004D20BC" w:rsidP="00FC6806">
            <w:pPr>
              <w:spacing w:before="120" w:after="120"/>
            </w:pPr>
            <w:r>
              <w:t>June</w:t>
            </w:r>
            <w:r w:rsidR="00FC6806" w:rsidRPr="002C70E7">
              <w:t xml:space="preserve"> 20</w:t>
            </w:r>
            <w:r w:rsidR="00EC51C0">
              <w:t>20</w:t>
            </w:r>
          </w:p>
        </w:tc>
      </w:tr>
      <w:tr w:rsidR="00FC6806" w:rsidRPr="002C70E7" w14:paraId="0253E971" w14:textId="77777777" w:rsidTr="00534BEF">
        <w:tc>
          <w:tcPr>
            <w:tcW w:w="1897" w:type="dxa"/>
          </w:tcPr>
          <w:p w14:paraId="3D5FDC46" w14:textId="77777777" w:rsidR="00FC6806" w:rsidRPr="002C70E7" w:rsidRDefault="00FC6806" w:rsidP="00FC6806">
            <w:pPr>
              <w:spacing w:before="120" w:after="120"/>
              <w:rPr>
                <w:b/>
              </w:rPr>
            </w:pPr>
            <w:r w:rsidRPr="002C70E7">
              <w:rPr>
                <w:b/>
              </w:rPr>
              <w:t>Reviewers:</w:t>
            </w:r>
          </w:p>
        </w:tc>
        <w:tc>
          <w:tcPr>
            <w:tcW w:w="7283" w:type="dxa"/>
          </w:tcPr>
          <w:p w14:paraId="21923DA7" w14:textId="3FAB1697" w:rsidR="00FC6806" w:rsidRPr="002C70E7" w:rsidRDefault="00FC6806" w:rsidP="00FC6806">
            <w:pPr>
              <w:spacing w:before="120" w:after="120"/>
            </w:pPr>
            <w:r>
              <w:t>Museum Manager and Coffin Works’ Committee</w:t>
            </w:r>
          </w:p>
        </w:tc>
      </w:tr>
    </w:tbl>
    <w:p w14:paraId="682F493F" w14:textId="77777777" w:rsidR="002C70E7" w:rsidRDefault="002C70E7" w:rsidP="00886AC1">
      <w:pPr>
        <w:spacing w:before="120" w:after="120"/>
        <w:rPr>
          <w:b/>
          <w:sz w:val="20"/>
          <w:szCs w:val="28"/>
        </w:rPr>
      </w:pPr>
    </w:p>
    <w:p w14:paraId="7919F4BD" w14:textId="77777777" w:rsidR="00886AC1" w:rsidRDefault="00886AC1" w:rsidP="00886AC1">
      <w:pPr>
        <w:spacing w:before="120" w:after="120"/>
        <w:rPr>
          <w:b/>
          <w:szCs w:val="28"/>
        </w:rPr>
      </w:pPr>
      <w:r w:rsidRPr="00886AC1">
        <w:rPr>
          <w:b/>
          <w:szCs w:val="28"/>
        </w:rPr>
        <w:t>POLICY CONTENTS</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417"/>
      </w:tblGrid>
      <w:tr w:rsidR="00886AC1" w14:paraId="67FC3AC7" w14:textId="77777777" w:rsidTr="00886AC1">
        <w:tc>
          <w:tcPr>
            <w:tcW w:w="8330" w:type="dxa"/>
          </w:tcPr>
          <w:p w14:paraId="73CEFB5B" w14:textId="77777777" w:rsidR="00886AC1" w:rsidRPr="00886AC1" w:rsidRDefault="00886AC1" w:rsidP="00886AC1">
            <w:pPr>
              <w:pStyle w:val="ListParagraph"/>
              <w:numPr>
                <w:ilvl w:val="0"/>
                <w:numId w:val="8"/>
              </w:numPr>
              <w:spacing w:before="120" w:after="120"/>
              <w:rPr>
                <w:b/>
                <w:szCs w:val="28"/>
              </w:rPr>
            </w:pPr>
            <w:r w:rsidRPr="00886AC1">
              <w:rPr>
                <w:b/>
                <w:szCs w:val="28"/>
              </w:rPr>
              <w:t>Mission statement of Birmingham Conservation Trust</w:t>
            </w:r>
          </w:p>
        </w:tc>
        <w:tc>
          <w:tcPr>
            <w:tcW w:w="1417" w:type="dxa"/>
          </w:tcPr>
          <w:p w14:paraId="668DC645" w14:textId="77777777" w:rsidR="00886AC1" w:rsidRDefault="00886AC1" w:rsidP="00886AC1">
            <w:pPr>
              <w:spacing w:before="120" w:after="120"/>
              <w:jc w:val="center"/>
              <w:rPr>
                <w:b/>
                <w:szCs w:val="28"/>
              </w:rPr>
            </w:pPr>
            <w:r>
              <w:rPr>
                <w:b/>
                <w:szCs w:val="28"/>
              </w:rPr>
              <w:t>2</w:t>
            </w:r>
          </w:p>
        </w:tc>
      </w:tr>
      <w:tr w:rsidR="00886AC1" w14:paraId="7A5BA18F" w14:textId="77777777" w:rsidTr="00886AC1">
        <w:tc>
          <w:tcPr>
            <w:tcW w:w="8330" w:type="dxa"/>
          </w:tcPr>
          <w:p w14:paraId="5267CBD8" w14:textId="77777777" w:rsidR="00886AC1" w:rsidRPr="00886AC1" w:rsidRDefault="00886AC1" w:rsidP="00886AC1">
            <w:pPr>
              <w:pStyle w:val="ListParagraph"/>
              <w:numPr>
                <w:ilvl w:val="0"/>
                <w:numId w:val="8"/>
              </w:numPr>
              <w:tabs>
                <w:tab w:val="left" w:pos="2565"/>
              </w:tabs>
              <w:spacing w:before="120" w:after="120"/>
              <w:rPr>
                <w:b/>
                <w:szCs w:val="28"/>
              </w:rPr>
            </w:pPr>
            <w:r w:rsidRPr="00886AC1">
              <w:rPr>
                <w:b/>
                <w:szCs w:val="28"/>
              </w:rPr>
              <w:t>Introduction</w:t>
            </w:r>
          </w:p>
        </w:tc>
        <w:tc>
          <w:tcPr>
            <w:tcW w:w="1417" w:type="dxa"/>
          </w:tcPr>
          <w:p w14:paraId="7303F85B" w14:textId="77777777" w:rsidR="00886AC1" w:rsidRDefault="00886AC1" w:rsidP="00886AC1">
            <w:pPr>
              <w:spacing w:before="120" w:after="120"/>
              <w:jc w:val="center"/>
              <w:rPr>
                <w:b/>
                <w:szCs w:val="28"/>
              </w:rPr>
            </w:pPr>
            <w:r>
              <w:rPr>
                <w:b/>
                <w:szCs w:val="28"/>
              </w:rPr>
              <w:t>2</w:t>
            </w:r>
          </w:p>
        </w:tc>
      </w:tr>
      <w:tr w:rsidR="00886AC1" w14:paraId="7540A63A" w14:textId="77777777" w:rsidTr="00886AC1">
        <w:tc>
          <w:tcPr>
            <w:tcW w:w="8330" w:type="dxa"/>
          </w:tcPr>
          <w:p w14:paraId="2851D75F" w14:textId="77777777" w:rsidR="00886AC1" w:rsidRPr="00886AC1" w:rsidRDefault="00886AC1" w:rsidP="00886AC1">
            <w:pPr>
              <w:pStyle w:val="ListParagraph"/>
              <w:numPr>
                <w:ilvl w:val="0"/>
                <w:numId w:val="8"/>
              </w:numPr>
              <w:spacing w:before="120" w:after="120"/>
              <w:rPr>
                <w:b/>
                <w:szCs w:val="28"/>
              </w:rPr>
            </w:pPr>
            <w:r w:rsidRPr="00886AC1">
              <w:rPr>
                <w:b/>
                <w:szCs w:val="28"/>
              </w:rPr>
              <w:t>Acquisition guidelines</w:t>
            </w:r>
          </w:p>
        </w:tc>
        <w:tc>
          <w:tcPr>
            <w:tcW w:w="1417" w:type="dxa"/>
          </w:tcPr>
          <w:p w14:paraId="66C02B0E" w14:textId="77777777" w:rsidR="00886AC1" w:rsidRDefault="001F7689" w:rsidP="00886AC1">
            <w:pPr>
              <w:spacing w:before="120" w:after="120"/>
              <w:jc w:val="center"/>
              <w:rPr>
                <w:b/>
                <w:szCs w:val="28"/>
              </w:rPr>
            </w:pPr>
            <w:r>
              <w:rPr>
                <w:b/>
                <w:szCs w:val="28"/>
              </w:rPr>
              <w:t>2</w:t>
            </w:r>
          </w:p>
        </w:tc>
      </w:tr>
      <w:tr w:rsidR="007A14A7" w14:paraId="7294040C" w14:textId="77777777" w:rsidTr="00886AC1">
        <w:tc>
          <w:tcPr>
            <w:tcW w:w="8330" w:type="dxa"/>
          </w:tcPr>
          <w:p w14:paraId="4C35FFB9" w14:textId="77777777" w:rsidR="007A14A7" w:rsidRPr="00886AC1" w:rsidRDefault="007A14A7" w:rsidP="00886AC1">
            <w:pPr>
              <w:pStyle w:val="ListParagraph"/>
              <w:numPr>
                <w:ilvl w:val="0"/>
                <w:numId w:val="8"/>
              </w:numPr>
              <w:spacing w:before="120" w:after="120"/>
              <w:rPr>
                <w:b/>
                <w:szCs w:val="28"/>
              </w:rPr>
            </w:pPr>
            <w:r w:rsidRPr="00886AC1">
              <w:rPr>
                <w:b/>
                <w:szCs w:val="28"/>
              </w:rPr>
              <w:t>Limitation on collecting</w:t>
            </w:r>
          </w:p>
        </w:tc>
        <w:tc>
          <w:tcPr>
            <w:tcW w:w="1417" w:type="dxa"/>
          </w:tcPr>
          <w:p w14:paraId="4EA03166" w14:textId="77777777" w:rsidR="007A14A7" w:rsidRDefault="007A14A7" w:rsidP="00B42B29">
            <w:pPr>
              <w:spacing w:before="120" w:after="120"/>
              <w:jc w:val="center"/>
              <w:rPr>
                <w:b/>
                <w:szCs w:val="28"/>
              </w:rPr>
            </w:pPr>
            <w:r>
              <w:rPr>
                <w:b/>
                <w:szCs w:val="28"/>
              </w:rPr>
              <w:t>5</w:t>
            </w:r>
          </w:p>
        </w:tc>
      </w:tr>
      <w:tr w:rsidR="007A14A7" w14:paraId="136DF97E" w14:textId="77777777" w:rsidTr="00886AC1">
        <w:tc>
          <w:tcPr>
            <w:tcW w:w="8330" w:type="dxa"/>
          </w:tcPr>
          <w:p w14:paraId="336C3313" w14:textId="77777777" w:rsidR="007A14A7" w:rsidRPr="00886AC1" w:rsidRDefault="007A14A7" w:rsidP="00886AC1">
            <w:pPr>
              <w:pStyle w:val="ListParagraph"/>
              <w:numPr>
                <w:ilvl w:val="0"/>
                <w:numId w:val="8"/>
              </w:numPr>
              <w:spacing w:before="120" w:after="120"/>
              <w:rPr>
                <w:b/>
                <w:szCs w:val="28"/>
              </w:rPr>
            </w:pPr>
            <w:r w:rsidRPr="00886AC1">
              <w:rPr>
                <w:b/>
                <w:szCs w:val="28"/>
              </w:rPr>
              <w:t>Ownership &amp; title</w:t>
            </w:r>
          </w:p>
        </w:tc>
        <w:tc>
          <w:tcPr>
            <w:tcW w:w="1417" w:type="dxa"/>
          </w:tcPr>
          <w:p w14:paraId="58F03D56" w14:textId="77777777" w:rsidR="007A14A7" w:rsidRDefault="007A14A7" w:rsidP="00B42B29">
            <w:pPr>
              <w:spacing w:before="120" w:after="120"/>
              <w:jc w:val="center"/>
              <w:rPr>
                <w:b/>
                <w:szCs w:val="28"/>
              </w:rPr>
            </w:pPr>
            <w:r>
              <w:rPr>
                <w:b/>
                <w:szCs w:val="28"/>
              </w:rPr>
              <w:t>5</w:t>
            </w:r>
          </w:p>
        </w:tc>
      </w:tr>
      <w:tr w:rsidR="007A14A7" w14:paraId="08974688" w14:textId="77777777" w:rsidTr="00886AC1">
        <w:tc>
          <w:tcPr>
            <w:tcW w:w="8330" w:type="dxa"/>
          </w:tcPr>
          <w:p w14:paraId="7D0903CD" w14:textId="77777777" w:rsidR="007A14A7" w:rsidRPr="00886AC1" w:rsidRDefault="007A14A7" w:rsidP="00886AC1">
            <w:pPr>
              <w:pStyle w:val="ListParagraph"/>
              <w:numPr>
                <w:ilvl w:val="0"/>
                <w:numId w:val="8"/>
              </w:numPr>
              <w:spacing w:before="120" w:after="120"/>
              <w:rPr>
                <w:b/>
                <w:szCs w:val="28"/>
              </w:rPr>
            </w:pPr>
            <w:r w:rsidRPr="00886AC1">
              <w:rPr>
                <w:b/>
                <w:szCs w:val="28"/>
              </w:rPr>
              <w:t>Disposal guidelines</w:t>
            </w:r>
          </w:p>
        </w:tc>
        <w:tc>
          <w:tcPr>
            <w:tcW w:w="1417" w:type="dxa"/>
          </w:tcPr>
          <w:p w14:paraId="5DE3D60B" w14:textId="77777777" w:rsidR="007A14A7" w:rsidRDefault="001F7689" w:rsidP="00886AC1">
            <w:pPr>
              <w:spacing w:before="120" w:after="120"/>
              <w:jc w:val="center"/>
              <w:rPr>
                <w:b/>
                <w:szCs w:val="28"/>
              </w:rPr>
            </w:pPr>
            <w:r>
              <w:rPr>
                <w:b/>
                <w:szCs w:val="28"/>
              </w:rPr>
              <w:t>6</w:t>
            </w:r>
          </w:p>
        </w:tc>
      </w:tr>
      <w:tr w:rsidR="007A14A7" w14:paraId="2766F84D" w14:textId="77777777" w:rsidTr="00886AC1">
        <w:tc>
          <w:tcPr>
            <w:tcW w:w="8330" w:type="dxa"/>
          </w:tcPr>
          <w:p w14:paraId="2E797D6A" w14:textId="77777777" w:rsidR="007A14A7" w:rsidRDefault="007A14A7" w:rsidP="00886AC1">
            <w:pPr>
              <w:spacing w:before="120" w:after="120"/>
              <w:rPr>
                <w:b/>
                <w:szCs w:val="28"/>
              </w:rPr>
            </w:pPr>
            <w:r>
              <w:rPr>
                <w:b/>
                <w:szCs w:val="28"/>
              </w:rPr>
              <w:t xml:space="preserve">Appendix A: </w:t>
            </w:r>
            <w:r w:rsidRPr="00C41DE9">
              <w:rPr>
                <w:b/>
                <w:szCs w:val="28"/>
              </w:rPr>
              <w:t>Register of Title Report provided by Land Registry, 28 Jan 2010</w:t>
            </w:r>
          </w:p>
        </w:tc>
        <w:tc>
          <w:tcPr>
            <w:tcW w:w="1417" w:type="dxa"/>
          </w:tcPr>
          <w:p w14:paraId="05CD1338" w14:textId="77777777" w:rsidR="007A14A7" w:rsidRDefault="007A14A7" w:rsidP="00886AC1">
            <w:pPr>
              <w:spacing w:before="120" w:after="120"/>
              <w:jc w:val="center"/>
              <w:rPr>
                <w:b/>
                <w:szCs w:val="28"/>
              </w:rPr>
            </w:pPr>
            <w:r>
              <w:rPr>
                <w:b/>
                <w:szCs w:val="28"/>
              </w:rPr>
              <w:t>7</w:t>
            </w:r>
          </w:p>
        </w:tc>
      </w:tr>
      <w:tr w:rsidR="007A14A7" w14:paraId="526B040F" w14:textId="77777777" w:rsidTr="00886AC1">
        <w:tc>
          <w:tcPr>
            <w:tcW w:w="8330" w:type="dxa"/>
          </w:tcPr>
          <w:p w14:paraId="34507B37" w14:textId="77777777" w:rsidR="007A14A7" w:rsidRDefault="007A14A7" w:rsidP="00886AC1">
            <w:pPr>
              <w:spacing w:before="120" w:after="120"/>
              <w:rPr>
                <w:b/>
                <w:szCs w:val="28"/>
              </w:rPr>
            </w:pPr>
            <w:r>
              <w:rPr>
                <w:b/>
                <w:szCs w:val="28"/>
              </w:rPr>
              <w:t>Appendix B:</w:t>
            </w:r>
            <w:r w:rsidRPr="00564A98">
              <w:rPr>
                <w:b/>
                <w:sz w:val="28"/>
                <w:szCs w:val="28"/>
              </w:rPr>
              <w:t xml:space="preserve"> </w:t>
            </w:r>
            <w:r w:rsidRPr="002A0A9E">
              <w:rPr>
                <w:b/>
                <w:szCs w:val="28"/>
              </w:rPr>
              <w:t xml:space="preserve">Extract from </w:t>
            </w:r>
            <w:r w:rsidRPr="00564A98">
              <w:rPr>
                <w:b/>
                <w:szCs w:val="28"/>
              </w:rPr>
              <w:t xml:space="preserve">Report on Title prepared by </w:t>
            </w:r>
            <w:proofErr w:type="spellStart"/>
            <w:r w:rsidRPr="00564A98">
              <w:rPr>
                <w:b/>
                <w:szCs w:val="28"/>
              </w:rPr>
              <w:t>Lodders</w:t>
            </w:r>
            <w:proofErr w:type="spellEnd"/>
            <w:r w:rsidRPr="00564A98">
              <w:rPr>
                <w:b/>
                <w:szCs w:val="28"/>
              </w:rPr>
              <w:t xml:space="preserve"> Solicitors, 29 July 2010</w:t>
            </w:r>
          </w:p>
        </w:tc>
        <w:tc>
          <w:tcPr>
            <w:tcW w:w="1417" w:type="dxa"/>
          </w:tcPr>
          <w:p w14:paraId="0E93AD46" w14:textId="77777777" w:rsidR="007A14A7" w:rsidRDefault="007A14A7" w:rsidP="00886AC1">
            <w:pPr>
              <w:spacing w:before="120" w:after="120"/>
              <w:jc w:val="center"/>
              <w:rPr>
                <w:b/>
                <w:szCs w:val="28"/>
              </w:rPr>
            </w:pPr>
            <w:r>
              <w:rPr>
                <w:b/>
                <w:szCs w:val="28"/>
              </w:rPr>
              <w:t>10</w:t>
            </w:r>
          </w:p>
        </w:tc>
      </w:tr>
      <w:tr w:rsidR="007A14A7" w14:paraId="1AF93D65" w14:textId="77777777" w:rsidTr="00886AC1">
        <w:tc>
          <w:tcPr>
            <w:tcW w:w="8330" w:type="dxa"/>
          </w:tcPr>
          <w:p w14:paraId="6E87A50A" w14:textId="77777777" w:rsidR="007A14A7" w:rsidRDefault="007A14A7" w:rsidP="00886AC1">
            <w:pPr>
              <w:spacing w:before="120" w:after="120"/>
              <w:rPr>
                <w:b/>
                <w:szCs w:val="28"/>
              </w:rPr>
            </w:pPr>
            <w:r w:rsidRPr="002A0A9E">
              <w:rPr>
                <w:b/>
                <w:szCs w:val="28"/>
              </w:rPr>
              <w:t>Appendix C: Extract from Transfer of Title from Advantage West Midlands to Birmingham Conservation Trust, 1 June 2010</w:t>
            </w:r>
          </w:p>
        </w:tc>
        <w:tc>
          <w:tcPr>
            <w:tcW w:w="1417" w:type="dxa"/>
          </w:tcPr>
          <w:p w14:paraId="64D3588E" w14:textId="77777777" w:rsidR="007A14A7" w:rsidRDefault="007A14A7" w:rsidP="00886AC1">
            <w:pPr>
              <w:spacing w:before="120" w:after="120"/>
              <w:jc w:val="center"/>
              <w:rPr>
                <w:b/>
                <w:szCs w:val="28"/>
              </w:rPr>
            </w:pPr>
            <w:r>
              <w:rPr>
                <w:b/>
                <w:szCs w:val="28"/>
              </w:rPr>
              <w:t>14</w:t>
            </w:r>
          </w:p>
        </w:tc>
      </w:tr>
    </w:tbl>
    <w:p w14:paraId="66B4FE31" w14:textId="77777777" w:rsidR="00886AC1" w:rsidRDefault="00886AC1" w:rsidP="00886AC1">
      <w:pPr>
        <w:spacing w:before="120" w:after="120"/>
        <w:rPr>
          <w:b/>
          <w:sz w:val="20"/>
          <w:szCs w:val="28"/>
        </w:rPr>
      </w:pPr>
    </w:p>
    <w:p w14:paraId="488887F9" w14:textId="77777777" w:rsidR="00886AC1" w:rsidRDefault="00886AC1" w:rsidP="00886AC1">
      <w:pPr>
        <w:spacing w:before="120" w:after="120"/>
        <w:rPr>
          <w:b/>
          <w:sz w:val="20"/>
          <w:szCs w:val="28"/>
        </w:rPr>
      </w:pPr>
      <w:r>
        <w:rPr>
          <w:b/>
          <w:sz w:val="20"/>
          <w:szCs w:val="28"/>
        </w:rPr>
        <w:br w:type="page"/>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562"/>
        <w:gridCol w:w="8624"/>
      </w:tblGrid>
      <w:tr w:rsidR="00941727" w:rsidRPr="00886AC1" w14:paraId="7977FE01" w14:textId="77777777" w:rsidTr="00D718F1">
        <w:tc>
          <w:tcPr>
            <w:tcW w:w="9640" w:type="dxa"/>
            <w:gridSpan w:val="3"/>
          </w:tcPr>
          <w:p w14:paraId="38D5440F" w14:textId="77777777" w:rsidR="00941727" w:rsidRPr="00886AC1" w:rsidRDefault="00941727" w:rsidP="00886AC1">
            <w:pPr>
              <w:spacing w:before="120" w:after="120"/>
              <w:rPr>
                <w:rFonts w:cs="Arial"/>
                <w:b/>
                <w:sz w:val="28"/>
                <w:szCs w:val="28"/>
              </w:rPr>
            </w:pPr>
            <w:bookmarkStart w:id="1" w:name="_Toc390850890"/>
            <w:bookmarkStart w:id="2" w:name="_Toc390851781"/>
            <w:r w:rsidRPr="00886AC1">
              <w:rPr>
                <w:rFonts w:cs="Arial"/>
                <w:b/>
                <w:sz w:val="28"/>
                <w:szCs w:val="28"/>
              </w:rPr>
              <w:lastRenderedPageBreak/>
              <w:t>1. Mission Statement of Birmingham Conservation Trust</w:t>
            </w:r>
            <w:bookmarkEnd w:id="1"/>
            <w:bookmarkEnd w:id="2"/>
          </w:p>
          <w:p w14:paraId="68A0BCCD" w14:textId="77777777" w:rsidR="00941727" w:rsidRPr="00886AC1" w:rsidRDefault="00784291" w:rsidP="00886AC1">
            <w:pPr>
              <w:spacing w:before="120" w:after="120"/>
              <w:rPr>
                <w:rFonts w:cs="Arial"/>
                <w:i/>
                <w:sz w:val="28"/>
                <w:szCs w:val="28"/>
              </w:rPr>
            </w:pPr>
            <w:r w:rsidRPr="00886AC1">
              <w:rPr>
                <w:rFonts w:cs="Arial"/>
                <w:sz w:val="28"/>
                <w:szCs w:val="28"/>
              </w:rPr>
              <w:tab/>
            </w:r>
            <w:r w:rsidR="00941727" w:rsidRPr="00886AC1">
              <w:rPr>
                <w:rFonts w:cs="Arial"/>
                <w:i/>
                <w:sz w:val="28"/>
                <w:szCs w:val="28"/>
              </w:rPr>
              <w:t>Returning historic buildings to a place in people’s lives</w:t>
            </w:r>
          </w:p>
        </w:tc>
      </w:tr>
      <w:tr w:rsidR="00941727" w14:paraId="59AD44FC" w14:textId="77777777" w:rsidTr="00567FAB">
        <w:tc>
          <w:tcPr>
            <w:tcW w:w="454" w:type="dxa"/>
          </w:tcPr>
          <w:p w14:paraId="0B585E08" w14:textId="77777777" w:rsidR="00941727" w:rsidRPr="00217FA9" w:rsidRDefault="00941727" w:rsidP="00886AC1">
            <w:pPr>
              <w:spacing w:before="120" w:after="120"/>
            </w:pPr>
          </w:p>
        </w:tc>
        <w:tc>
          <w:tcPr>
            <w:tcW w:w="562" w:type="dxa"/>
          </w:tcPr>
          <w:p w14:paraId="581C2183" w14:textId="77777777" w:rsidR="00941727" w:rsidRPr="00217FA9" w:rsidRDefault="00941727" w:rsidP="00886AC1">
            <w:pPr>
              <w:spacing w:before="120" w:after="120"/>
              <w:rPr>
                <w:b/>
              </w:rPr>
            </w:pPr>
            <w:r>
              <w:rPr>
                <w:b/>
              </w:rPr>
              <w:t>1.1</w:t>
            </w:r>
          </w:p>
        </w:tc>
        <w:tc>
          <w:tcPr>
            <w:tcW w:w="8624" w:type="dxa"/>
          </w:tcPr>
          <w:p w14:paraId="4A3E78CE" w14:textId="77777777" w:rsidR="00941727" w:rsidRPr="00217FA9" w:rsidRDefault="00941727" w:rsidP="00886AC1">
            <w:pPr>
              <w:spacing w:before="120" w:after="120"/>
              <w:rPr>
                <w:b/>
                <w:szCs w:val="28"/>
              </w:rPr>
            </w:pPr>
            <w:r w:rsidRPr="00217FA9">
              <w:rPr>
                <w:rFonts w:cs="Arial"/>
                <w:color w:val="1A1A1A"/>
                <w:lang w:val="en-US"/>
              </w:rPr>
              <w:t>We</w:t>
            </w:r>
            <w:r>
              <w:rPr>
                <w:rFonts w:cs="Arial"/>
                <w:color w:val="1A1A1A"/>
                <w:lang w:val="en-US"/>
              </w:rPr>
              <w:t xml:space="preserve"> </w:t>
            </w:r>
            <w:r w:rsidRPr="00217FA9">
              <w:rPr>
                <w:rFonts w:cs="Arial"/>
                <w:color w:val="1A1A1A"/>
                <w:lang w:val="en-US"/>
              </w:rPr>
              <w:t>believe</w:t>
            </w:r>
            <w:r>
              <w:rPr>
                <w:rFonts w:cs="Arial"/>
                <w:color w:val="1A1A1A"/>
                <w:lang w:val="en-US"/>
              </w:rPr>
              <w:t xml:space="preserve"> </w:t>
            </w:r>
            <w:r w:rsidRPr="00217FA9">
              <w:rPr>
                <w:rFonts w:cs="Arial"/>
                <w:color w:val="1A1A1A"/>
                <w:lang w:val="en-US"/>
              </w:rPr>
              <w:t>that</w:t>
            </w:r>
            <w:r>
              <w:rPr>
                <w:rFonts w:cs="Arial"/>
                <w:color w:val="1A1A1A"/>
                <w:lang w:val="en-US"/>
              </w:rPr>
              <w:t xml:space="preserve"> </w:t>
            </w:r>
            <w:r w:rsidRPr="00217FA9">
              <w:rPr>
                <w:rFonts w:cs="Arial"/>
                <w:color w:val="1A1A1A"/>
                <w:lang w:val="en-US"/>
              </w:rPr>
              <w:t>sharing</w:t>
            </w:r>
            <w:r>
              <w:rPr>
                <w:rFonts w:cs="Arial"/>
                <w:color w:val="1A1A1A"/>
                <w:lang w:val="en-US"/>
              </w:rPr>
              <w:t xml:space="preserve"> </w:t>
            </w:r>
            <w:r w:rsidRPr="00217FA9">
              <w:rPr>
                <w:rFonts w:cs="Arial"/>
                <w:color w:val="1A1A1A"/>
                <w:lang w:val="en-US"/>
              </w:rPr>
              <w:t>the</w:t>
            </w:r>
            <w:r>
              <w:rPr>
                <w:rFonts w:cs="Arial"/>
                <w:color w:val="1A1A1A"/>
                <w:lang w:val="en-US"/>
              </w:rPr>
              <w:t xml:space="preserve"> </w:t>
            </w:r>
            <w:r w:rsidRPr="00217FA9">
              <w:rPr>
                <w:rFonts w:cs="Arial"/>
                <w:color w:val="1A1A1A"/>
                <w:lang w:val="en-US"/>
              </w:rPr>
              <w:t>past</w:t>
            </w:r>
            <w:r>
              <w:rPr>
                <w:rFonts w:cs="Arial"/>
                <w:color w:val="1A1A1A"/>
                <w:lang w:val="en-US"/>
              </w:rPr>
              <w:t xml:space="preserve"> </w:t>
            </w:r>
            <w:r w:rsidRPr="00217FA9">
              <w:rPr>
                <w:rFonts w:cs="Arial"/>
                <w:color w:val="1A1A1A"/>
                <w:lang w:val="en-US"/>
              </w:rPr>
              <w:t>creates</w:t>
            </w:r>
            <w:r>
              <w:rPr>
                <w:rFonts w:cs="Arial"/>
                <w:color w:val="1A1A1A"/>
                <w:lang w:val="en-US"/>
              </w:rPr>
              <w:t xml:space="preserve"> </w:t>
            </w:r>
            <w:r w:rsidRPr="00217FA9">
              <w:rPr>
                <w:rFonts w:cs="Arial"/>
                <w:color w:val="1A1A1A"/>
                <w:lang w:val="en-US"/>
              </w:rPr>
              <w:t>a</w:t>
            </w:r>
            <w:r>
              <w:rPr>
                <w:rFonts w:cs="Arial"/>
                <w:color w:val="1A1A1A"/>
                <w:lang w:val="en-US"/>
              </w:rPr>
              <w:t xml:space="preserve"> </w:t>
            </w:r>
            <w:r w:rsidRPr="00217FA9">
              <w:rPr>
                <w:rFonts w:cs="Arial"/>
                <w:color w:val="1A1A1A"/>
                <w:lang w:val="en-US"/>
              </w:rPr>
              <w:t>sense</w:t>
            </w:r>
            <w:r>
              <w:rPr>
                <w:rFonts w:cs="Arial"/>
                <w:color w:val="1A1A1A"/>
                <w:lang w:val="en-US"/>
              </w:rPr>
              <w:t xml:space="preserve"> </w:t>
            </w:r>
            <w:r w:rsidRPr="00217FA9">
              <w:rPr>
                <w:rFonts w:cs="Arial"/>
                <w:color w:val="1A1A1A"/>
                <w:lang w:val="en-US"/>
              </w:rPr>
              <w:t>of</w:t>
            </w:r>
            <w:r>
              <w:rPr>
                <w:rFonts w:cs="Arial"/>
                <w:color w:val="1A1A1A"/>
                <w:lang w:val="en-US"/>
              </w:rPr>
              <w:t xml:space="preserve"> </w:t>
            </w:r>
            <w:r w:rsidRPr="00217FA9">
              <w:rPr>
                <w:rFonts w:cs="Arial"/>
                <w:color w:val="1A1A1A"/>
                <w:lang w:val="en-US"/>
              </w:rPr>
              <w:t>community</w:t>
            </w:r>
            <w:r>
              <w:rPr>
                <w:rFonts w:cs="Arial"/>
                <w:color w:val="1A1A1A"/>
                <w:lang w:val="en-US"/>
              </w:rPr>
              <w:t xml:space="preserve"> </w:t>
            </w:r>
            <w:r w:rsidRPr="00217FA9">
              <w:rPr>
                <w:rFonts w:cs="Arial"/>
                <w:color w:val="1A1A1A"/>
                <w:lang w:val="en-US"/>
              </w:rPr>
              <w:t>and</w:t>
            </w:r>
            <w:r>
              <w:rPr>
                <w:rFonts w:cs="Arial"/>
                <w:color w:val="1A1A1A"/>
                <w:lang w:val="en-US"/>
              </w:rPr>
              <w:t xml:space="preserve"> </w:t>
            </w:r>
            <w:r w:rsidRPr="00217FA9">
              <w:rPr>
                <w:rFonts w:cs="Arial"/>
                <w:color w:val="1A1A1A"/>
                <w:lang w:val="en-US"/>
              </w:rPr>
              <w:t>identity</w:t>
            </w:r>
            <w:r>
              <w:rPr>
                <w:rFonts w:cs="Arial"/>
                <w:color w:val="1A1A1A"/>
                <w:lang w:val="en-US"/>
              </w:rPr>
              <w:t xml:space="preserve"> </w:t>
            </w:r>
            <w:r w:rsidRPr="00217FA9">
              <w:rPr>
                <w:rFonts w:cs="Arial"/>
                <w:color w:val="1A1A1A"/>
                <w:lang w:val="en-US"/>
              </w:rPr>
              <w:t>today.</w:t>
            </w:r>
            <w:r>
              <w:rPr>
                <w:rFonts w:cs="Arial"/>
                <w:color w:val="1A1A1A"/>
                <w:lang w:val="en-US"/>
              </w:rPr>
              <w:t xml:space="preserve">  </w:t>
            </w:r>
            <w:r w:rsidRPr="00217FA9">
              <w:rPr>
                <w:rFonts w:cs="Arial"/>
                <w:color w:val="1A1A1A"/>
                <w:lang w:val="en-US"/>
              </w:rPr>
              <w:t>We</w:t>
            </w:r>
            <w:r>
              <w:rPr>
                <w:rFonts w:cs="Arial"/>
                <w:color w:val="1A1A1A"/>
                <w:lang w:val="en-US"/>
              </w:rPr>
              <w:t xml:space="preserve"> </w:t>
            </w:r>
            <w:r w:rsidRPr="00217FA9">
              <w:rPr>
                <w:rFonts w:cs="Arial"/>
                <w:color w:val="1A1A1A"/>
                <w:lang w:val="en-US"/>
              </w:rPr>
              <w:t>will</w:t>
            </w:r>
            <w:r>
              <w:rPr>
                <w:rFonts w:cs="Arial"/>
                <w:color w:val="1A1A1A"/>
                <w:lang w:val="en-US"/>
              </w:rPr>
              <w:t xml:space="preserve"> </w:t>
            </w:r>
            <w:r w:rsidRPr="00217FA9">
              <w:rPr>
                <w:rFonts w:cs="Arial"/>
                <w:color w:val="1A1A1A"/>
                <w:lang w:val="en-US"/>
              </w:rPr>
              <w:t>use</w:t>
            </w:r>
            <w:r>
              <w:rPr>
                <w:rFonts w:cs="Arial"/>
                <w:color w:val="1A1A1A"/>
                <w:lang w:val="en-US"/>
              </w:rPr>
              <w:t xml:space="preserve"> </w:t>
            </w:r>
            <w:r w:rsidRPr="00217FA9">
              <w:rPr>
                <w:rFonts w:cs="Arial"/>
                <w:color w:val="1A1A1A"/>
                <w:lang w:val="en-US"/>
              </w:rPr>
              <w:t>our</w:t>
            </w:r>
            <w:r>
              <w:rPr>
                <w:rFonts w:cs="Arial"/>
                <w:color w:val="1A1A1A"/>
                <w:lang w:val="en-US"/>
              </w:rPr>
              <w:t xml:space="preserve"> </w:t>
            </w:r>
            <w:r w:rsidRPr="00217FA9">
              <w:rPr>
                <w:rFonts w:cs="Arial"/>
                <w:color w:val="1A1A1A"/>
                <w:lang w:val="en-US"/>
              </w:rPr>
              <w:t>roots</w:t>
            </w:r>
            <w:r>
              <w:rPr>
                <w:rFonts w:cs="Arial"/>
                <w:color w:val="1A1A1A"/>
                <w:lang w:val="en-US"/>
              </w:rPr>
              <w:t xml:space="preserve"> </w:t>
            </w:r>
            <w:r w:rsidRPr="00217FA9">
              <w:rPr>
                <w:rFonts w:cs="Arial"/>
                <w:color w:val="1A1A1A"/>
                <w:lang w:val="en-US"/>
              </w:rPr>
              <w:t>in</w:t>
            </w:r>
            <w:r>
              <w:rPr>
                <w:rFonts w:cs="Arial"/>
                <w:color w:val="1A1A1A"/>
                <w:lang w:val="en-US"/>
              </w:rPr>
              <w:t xml:space="preserve"> </w:t>
            </w:r>
            <w:r w:rsidRPr="00217FA9">
              <w:rPr>
                <w:rFonts w:cs="Arial"/>
                <w:color w:val="1A1A1A"/>
                <w:lang w:val="en-US"/>
              </w:rPr>
              <w:t>the</w:t>
            </w:r>
            <w:r>
              <w:rPr>
                <w:rFonts w:cs="Arial"/>
                <w:color w:val="1A1A1A"/>
                <w:lang w:val="en-US"/>
              </w:rPr>
              <w:t xml:space="preserve"> </w:t>
            </w:r>
            <w:r w:rsidRPr="00217FA9">
              <w:rPr>
                <w:rFonts w:cs="Arial"/>
                <w:color w:val="1A1A1A"/>
                <w:lang w:val="en-US"/>
              </w:rPr>
              <w:t>industrial</w:t>
            </w:r>
            <w:r>
              <w:rPr>
                <w:rFonts w:cs="Arial"/>
                <w:color w:val="1A1A1A"/>
                <w:lang w:val="en-US"/>
              </w:rPr>
              <w:t xml:space="preserve"> </w:t>
            </w:r>
            <w:r w:rsidRPr="00217FA9">
              <w:rPr>
                <w:rFonts w:cs="Arial"/>
                <w:color w:val="1A1A1A"/>
                <w:lang w:val="en-US"/>
              </w:rPr>
              <w:t>and</w:t>
            </w:r>
            <w:r>
              <w:rPr>
                <w:rFonts w:cs="Arial"/>
                <w:color w:val="1A1A1A"/>
                <w:lang w:val="en-US"/>
              </w:rPr>
              <w:t xml:space="preserve"> </w:t>
            </w:r>
            <w:r w:rsidRPr="00217FA9">
              <w:rPr>
                <w:rFonts w:cs="Arial"/>
                <w:color w:val="1A1A1A"/>
                <w:lang w:val="en-US"/>
              </w:rPr>
              <w:t>manufacturing</w:t>
            </w:r>
            <w:r>
              <w:rPr>
                <w:rFonts w:cs="Arial"/>
                <w:color w:val="1A1A1A"/>
                <w:lang w:val="en-US"/>
              </w:rPr>
              <w:t xml:space="preserve"> </w:t>
            </w:r>
            <w:r w:rsidRPr="00217FA9">
              <w:rPr>
                <w:rFonts w:cs="Arial"/>
                <w:color w:val="1A1A1A"/>
                <w:lang w:val="en-US"/>
              </w:rPr>
              <w:t>history</w:t>
            </w:r>
            <w:r>
              <w:rPr>
                <w:rFonts w:cs="Arial"/>
                <w:color w:val="1A1A1A"/>
                <w:lang w:val="en-US"/>
              </w:rPr>
              <w:t xml:space="preserve"> </w:t>
            </w:r>
            <w:r w:rsidRPr="00217FA9">
              <w:rPr>
                <w:rFonts w:cs="Arial"/>
                <w:color w:val="1A1A1A"/>
                <w:lang w:val="en-US"/>
              </w:rPr>
              <w:t>of</w:t>
            </w:r>
            <w:r>
              <w:rPr>
                <w:rFonts w:cs="Arial"/>
                <w:color w:val="1A1A1A"/>
                <w:lang w:val="en-US"/>
              </w:rPr>
              <w:t xml:space="preserve"> </w:t>
            </w:r>
            <w:r w:rsidRPr="00217FA9">
              <w:rPr>
                <w:rFonts w:cs="Arial"/>
                <w:color w:val="1A1A1A"/>
                <w:lang w:val="en-US"/>
              </w:rPr>
              <w:t>the</w:t>
            </w:r>
            <w:r>
              <w:rPr>
                <w:rFonts w:cs="Arial"/>
                <w:color w:val="1A1A1A"/>
                <w:lang w:val="en-US"/>
              </w:rPr>
              <w:t xml:space="preserve"> </w:t>
            </w:r>
            <w:proofErr w:type="spellStart"/>
            <w:r w:rsidRPr="00217FA9">
              <w:rPr>
                <w:rFonts w:cs="Arial"/>
                <w:color w:val="1A1A1A"/>
                <w:lang w:val="en-US"/>
              </w:rPr>
              <w:t>Jewellery</w:t>
            </w:r>
            <w:proofErr w:type="spellEnd"/>
            <w:r>
              <w:rPr>
                <w:rFonts w:cs="Arial"/>
                <w:color w:val="1A1A1A"/>
                <w:lang w:val="en-US"/>
              </w:rPr>
              <w:t xml:space="preserve"> </w:t>
            </w:r>
            <w:r w:rsidRPr="00217FA9">
              <w:rPr>
                <w:rFonts w:cs="Arial"/>
                <w:color w:val="1A1A1A"/>
                <w:lang w:val="en-US"/>
              </w:rPr>
              <w:t>Quarter</w:t>
            </w:r>
            <w:r>
              <w:rPr>
                <w:rFonts w:cs="Arial"/>
                <w:color w:val="1A1A1A"/>
                <w:lang w:val="en-US"/>
              </w:rPr>
              <w:t xml:space="preserve"> </w:t>
            </w:r>
            <w:r w:rsidRPr="00217FA9">
              <w:rPr>
                <w:rFonts w:cs="Arial"/>
                <w:color w:val="1A1A1A"/>
                <w:lang w:val="en-US"/>
              </w:rPr>
              <w:t>and</w:t>
            </w:r>
            <w:r>
              <w:rPr>
                <w:rFonts w:cs="Arial"/>
                <w:color w:val="1A1A1A"/>
                <w:lang w:val="en-US"/>
              </w:rPr>
              <w:t xml:space="preserve"> </w:t>
            </w:r>
            <w:r w:rsidRPr="00217FA9">
              <w:rPr>
                <w:rFonts w:cs="Arial"/>
                <w:color w:val="1A1A1A"/>
                <w:lang w:val="en-US"/>
              </w:rPr>
              <w:t>our</w:t>
            </w:r>
            <w:r>
              <w:rPr>
                <w:rFonts w:cs="Arial"/>
                <w:color w:val="1A1A1A"/>
                <w:lang w:val="en-US"/>
              </w:rPr>
              <w:t xml:space="preserve"> </w:t>
            </w:r>
            <w:r w:rsidRPr="00217FA9">
              <w:rPr>
                <w:rFonts w:cs="Arial"/>
                <w:color w:val="1A1A1A"/>
                <w:lang w:val="en-US"/>
              </w:rPr>
              <w:t>links</w:t>
            </w:r>
            <w:r>
              <w:rPr>
                <w:rFonts w:cs="Arial"/>
                <w:color w:val="1A1A1A"/>
                <w:lang w:val="en-US"/>
              </w:rPr>
              <w:t xml:space="preserve"> </w:t>
            </w:r>
            <w:r w:rsidRPr="00217FA9">
              <w:rPr>
                <w:rFonts w:cs="Arial"/>
                <w:color w:val="1A1A1A"/>
                <w:lang w:val="en-US"/>
              </w:rPr>
              <w:t>to</w:t>
            </w:r>
            <w:r>
              <w:rPr>
                <w:rFonts w:cs="Arial"/>
                <w:color w:val="1A1A1A"/>
                <w:lang w:val="en-US"/>
              </w:rPr>
              <w:t xml:space="preserve"> </w:t>
            </w:r>
            <w:r w:rsidRPr="00217FA9">
              <w:rPr>
                <w:rFonts w:cs="Arial"/>
                <w:color w:val="1A1A1A"/>
                <w:lang w:val="en-US"/>
              </w:rPr>
              <w:t>its</w:t>
            </w:r>
            <w:r>
              <w:rPr>
                <w:rFonts w:cs="Arial"/>
                <w:color w:val="1A1A1A"/>
                <w:lang w:val="en-US"/>
              </w:rPr>
              <w:t xml:space="preserve"> </w:t>
            </w:r>
            <w:r w:rsidRPr="00217FA9">
              <w:rPr>
                <w:rFonts w:cs="Arial"/>
                <w:color w:val="1A1A1A"/>
                <w:lang w:val="en-US"/>
              </w:rPr>
              <w:t>contemporary</w:t>
            </w:r>
            <w:r>
              <w:rPr>
                <w:rFonts w:cs="Arial"/>
                <w:color w:val="1A1A1A"/>
                <w:lang w:val="en-US"/>
              </w:rPr>
              <w:t xml:space="preserve"> </w:t>
            </w:r>
            <w:r w:rsidRPr="00217FA9">
              <w:rPr>
                <w:rFonts w:cs="Arial"/>
                <w:color w:val="1A1A1A"/>
                <w:lang w:val="en-US"/>
              </w:rPr>
              <w:t>communities</w:t>
            </w:r>
            <w:r>
              <w:rPr>
                <w:rFonts w:cs="Arial"/>
                <w:color w:val="1A1A1A"/>
                <w:lang w:val="en-US"/>
              </w:rPr>
              <w:t xml:space="preserve"> </w:t>
            </w:r>
            <w:r w:rsidRPr="00217FA9">
              <w:rPr>
                <w:rFonts w:cs="Arial"/>
                <w:color w:val="1A1A1A"/>
                <w:lang w:val="en-US"/>
              </w:rPr>
              <w:t>and</w:t>
            </w:r>
            <w:r>
              <w:rPr>
                <w:rFonts w:cs="Arial"/>
                <w:color w:val="1A1A1A"/>
                <w:lang w:val="en-US"/>
              </w:rPr>
              <w:t xml:space="preserve"> </w:t>
            </w:r>
            <w:r w:rsidRPr="00217FA9">
              <w:rPr>
                <w:rFonts w:cs="Arial"/>
                <w:color w:val="1A1A1A"/>
                <w:lang w:val="en-US"/>
              </w:rPr>
              <w:t>partnerships</w:t>
            </w:r>
            <w:r>
              <w:rPr>
                <w:rFonts w:cs="Arial"/>
                <w:color w:val="1A1A1A"/>
                <w:lang w:val="en-US"/>
              </w:rPr>
              <w:t xml:space="preserve"> </w:t>
            </w:r>
            <w:r w:rsidRPr="00217FA9">
              <w:rPr>
                <w:rFonts w:cs="Arial"/>
                <w:color w:val="1A1A1A"/>
                <w:lang w:val="en-US"/>
              </w:rPr>
              <w:t>to</w:t>
            </w:r>
            <w:r>
              <w:rPr>
                <w:rFonts w:cs="Arial"/>
                <w:color w:val="1A1A1A"/>
                <w:lang w:val="en-US"/>
              </w:rPr>
              <w:t xml:space="preserve"> </w:t>
            </w:r>
            <w:r w:rsidRPr="00217FA9">
              <w:rPr>
                <w:rFonts w:cs="Arial"/>
                <w:color w:val="1A1A1A"/>
                <w:lang w:val="en-US"/>
              </w:rPr>
              <w:t>engage</w:t>
            </w:r>
            <w:r>
              <w:rPr>
                <w:rFonts w:cs="Arial"/>
                <w:color w:val="1A1A1A"/>
                <w:lang w:val="en-US"/>
              </w:rPr>
              <w:t xml:space="preserve"> </w:t>
            </w:r>
            <w:r w:rsidRPr="00217FA9">
              <w:rPr>
                <w:rFonts w:cs="Arial"/>
                <w:color w:val="1A1A1A"/>
                <w:lang w:val="en-US"/>
              </w:rPr>
              <w:t>and</w:t>
            </w:r>
            <w:r>
              <w:rPr>
                <w:rFonts w:cs="Arial"/>
                <w:color w:val="1A1A1A"/>
                <w:lang w:val="en-US"/>
              </w:rPr>
              <w:t xml:space="preserve"> </w:t>
            </w:r>
            <w:r w:rsidRPr="00217FA9">
              <w:rPr>
                <w:rFonts w:cs="Arial"/>
                <w:color w:val="1A1A1A"/>
                <w:lang w:val="en-US"/>
              </w:rPr>
              <w:t>involve</w:t>
            </w:r>
            <w:r>
              <w:rPr>
                <w:rFonts w:cs="Arial"/>
                <w:color w:val="1A1A1A"/>
                <w:lang w:val="en-US"/>
              </w:rPr>
              <w:t xml:space="preserve"> </w:t>
            </w:r>
            <w:r w:rsidRPr="00217FA9">
              <w:rPr>
                <w:rFonts w:cs="Arial"/>
                <w:color w:val="1A1A1A"/>
                <w:lang w:val="en-US"/>
              </w:rPr>
              <w:t>people</w:t>
            </w:r>
            <w:r>
              <w:rPr>
                <w:rFonts w:cs="Arial"/>
                <w:color w:val="1A1A1A"/>
                <w:lang w:val="en-US"/>
              </w:rPr>
              <w:t xml:space="preserve"> </w:t>
            </w:r>
            <w:r w:rsidRPr="00217FA9">
              <w:rPr>
                <w:rFonts w:cs="Arial"/>
                <w:color w:val="1A1A1A"/>
                <w:lang w:val="en-US"/>
              </w:rPr>
              <w:t>in</w:t>
            </w:r>
            <w:r>
              <w:rPr>
                <w:rFonts w:cs="Arial"/>
                <w:color w:val="1A1A1A"/>
                <w:lang w:val="en-US"/>
              </w:rPr>
              <w:t xml:space="preserve"> </w:t>
            </w:r>
            <w:r w:rsidRPr="00217FA9">
              <w:rPr>
                <w:rFonts w:cs="Arial"/>
                <w:color w:val="1A1A1A"/>
                <w:lang w:val="en-US"/>
              </w:rPr>
              <w:t>the</w:t>
            </w:r>
            <w:r>
              <w:rPr>
                <w:rFonts w:cs="Arial"/>
                <w:color w:val="1A1A1A"/>
                <w:lang w:val="en-US"/>
              </w:rPr>
              <w:t xml:space="preserve"> </w:t>
            </w:r>
            <w:r w:rsidRPr="00217FA9">
              <w:rPr>
                <w:rFonts w:cs="Arial"/>
                <w:color w:val="1A1A1A"/>
                <w:lang w:val="en-US"/>
              </w:rPr>
              <w:t>long-term</w:t>
            </w:r>
            <w:r>
              <w:rPr>
                <w:rFonts w:cs="Arial"/>
                <w:color w:val="1A1A1A"/>
                <w:lang w:val="en-US"/>
              </w:rPr>
              <w:t xml:space="preserve"> </w:t>
            </w:r>
            <w:r w:rsidRPr="00217FA9">
              <w:rPr>
                <w:rFonts w:cs="Arial"/>
                <w:color w:val="1A1A1A"/>
                <w:lang w:val="en-US"/>
              </w:rPr>
              <w:t>development</w:t>
            </w:r>
            <w:r>
              <w:rPr>
                <w:rFonts w:cs="Arial"/>
                <w:color w:val="1A1A1A"/>
                <w:lang w:val="en-US"/>
              </w:rPr>
              <w:t xml:space="preserve"> </w:t>
            </w:r>
            <w:r w:rsidRPr="00217FA9">
              <w:rPr>
                <w:rFonts w:cs="Arial"/>
                <w:color w:val="1A1A1A"/>
                <w:lang w:val="en-US"/>
              </w:rPr>
              <w:t>of</w:t>
            </w:r>
            <w:r>
              <w:rPr>
                <w:rFonts w:cs="Arial"/>
                <w:color w:val="1A1A1A"/>
                <w:lang w:val="en-US"/>
              </w:rPr>
              <w:t xml:space="preserve"> </w:t>
            </w:r>
            <w:r w:rsidRPr="00217FA9">
              <w:rPr>
                <w:rFonts w:cs="Arial"/>
                <w:color w:val="1A1A1A"/>
                <w:lang w:val="en-US"/>
              </w:rPr>
              <w:t>Newman</w:t>
            </w:r>
            <w:r>
              <w:rPr>
                <w:rFonts w:cs="Arial"/>
                <w:color w:val="1A1A1A"/>
                <w:lang w:val="en-US"/>
              </w:rPr>
              <w:t xml:space="preserve"> </w:t>
            </w:r>
            <w:r w:rsidRPr="00217FA9">
              <w:rPr>
                <w:rFonts w:cs="Arial"/>
                <w:color w:val="1A1A1A"/>
                <w:lang w:val="en-US"/>
              </w:rPr>
              <w:t>Brothers</w:t>
            </w:r>
            <w:r>
              <w:rPr>
                <w:rFonts w:cs="Arial"/>
                <w:color w:val="1A1A1A"/>
                <w:lang w:val="en-US"/>
              </w:rPr>
              <w:t xml:space="preserve"> </w:t>
            </w:r>
            <w:r w:rsidRPr="00217FA9">
              <w:rPr>
                <w:rFonts w:cs="Arial"/>
                <w:color w:val="1A1A1A"/>
                <w:lang w:val="en-US"/>
              </w:rPr>
              <w:t>situated</w:t>
            </w:r>
            <w:r>
              <w:rPr>
                <w:rFonts w:cs="Arial"/>
                <w:color w:val="1A1A1A"/>
                <w:lang w:val="en-US"/>
              </w:rPr>
              <w:t xml:space="preserve"> </w:t>
            </w:r>
            <w:r w:rsidRPr="00217FA9">
              <w:rPr>
                <w:rFonts w:cs="Arial"/>
                <w:color w:val="1A1A1A"/>
                <w:lang w:val="en-US"/>
              </w:rPr>
              <w:t>at</w:t>
            </w:r>
            <w:r>
              <w:rPr>
                <w:rFonts w:cs="Arial"/>
                <w:color w:val="1A1A1A"/>
                <w:lang w:val="en-US"/>
              </w:rPr>
              <w:t xml:space="preserve"> </w:t>
            </w:r>
            <w:r w:rsidRPr="00217FA9">
              <w:rPr>
                <w:rFonts w:cs="Arial"/>
                <w:color w:val="1A1A1A"/>
                <w:lang w:val="en-US"/>
              </w:rPr>
              <w:t>The</w:t>
            </w:r>
            <w:r>
              <w:rPr>
                <w:rFonts w:cs="Arial"/>
                <w:color w:val="1A1A1A"/>
                <w:lang w:val="en-US"/>
              </w:rPr>
              <w:t xml:space="preserve"> </w:t>
            </w:r>
            <w:r w:rsidRPr="00217FA9">
              <w:rPr>
                <w:rFonts w:cs="Arial"/>
                <w:color w:val="1A1A1A"/>
                <w:lang w:val="en-US"/>
              </w:rPr>
              <w:t>Coffin</w:t>
            </w:r>
            <w:r>
              <w:rPr>
                <w:rFonts w:cs="Arial"/>
                <w:color w:val="1A1A1A"/>
                <w:lang w:val="en-US"/>
              </w:rPr>
              <w:t xml:space="preserve"> </w:t>
            </w:r>
            <w:r w:rsidRPr="00217FA9">
              <w:rPr>
                <w:rFonts w:cs="Arial"/>
                <w:color w:val="1A1A1A"/>
                <w:lang w:val="en-US"/>
              </w:rPr>
              <w:t>Works.</w:t>
            </w:r>
            <w:r>
              <w:rPr>
                <w:rFonts w:cs="Arial"/>
                <w:color w:val="1A1A1A"/>
                <w:lang w:val="en-US"/>
              </w:rPr>
              <w:t xml:space="preserve"> </w:t>
            </w:r>
          </w:p>
        </w:tc>
      </w:tr>
    </w:tbl>
    <w:p w14:paraId="673C62B1" w14:textId="77777777" w:rsidR="00941727" w:rsidRPr="00397C1D" w:rsidRDefault="00941727" w:rsidP="00886AC1">
      <w:pPr>
        <w:spacing w:before="120" w:after="120"/>
        <w:rPr>
          <w:sz w:val="20"/>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562"/>
        <w:gridCol w:w="8624"/>
      </w:tblGrid>
      <w:tr w:rsidR="00941727" w:rsidRPr="00886AC1" w14:paraId="15AD175A" w14:textId="77777777" w:rsidTr="00AF5F4D">
        <w:tc>
          <w:tcPr>
            <w:tcW w:w="9640" w:type="dxa"/>
            <w:gridSpan w:val="3"/>
          </w:tcPr>
          <w:p w14:paraId="12A316C4" w14:textId="77777777" w:rsidR="00941727" w:rsidRPr="00886AC1" w:rsidRDefault="00941727" w:rsidP="00886AC1">
            <w:pPr>
              <w:spacing w:before="120" w:after="120"/>
              <w:rPr>
                <w:b/>
                <w:sz w:val="28"/>
                <w:szCs w:val="28"/>
              </w:rPr>
            </w:pPr>
            <w:bookmarkStart w:id="3" w:name="_Toc390850891"/>
            <w:bookmarkStart w:id="4" w:name="_Toc390851782"/>
            <w:r w:rsidRPr="00886AC1">
              <w:rPr>
                <w:b/>
                <w:sz w:val="28"/>
                <w:szCs w:val="28"/>
              </w:rPr>
              <w:t>2. Introduction</w:t>
            </w:r>
            <w:bookmarkEnd w:id="3"/>
            <w:bookmarkEnd w:id="4"/>
          </w:p>
        </w:tc>
      </w:tr>
      <w:tr w:rsidR="00941727" w14:paraId="7EFFCE97" w14:textId="77777777" w:rsidTr="00F5357E">
        <w:tc>
          <w:tcPr>
            <w:tcW w:w="454" w:type="dxa"/>
          </w:tcPr>
          <w:p w14:paraId="2C658960" w14:textId="77777777" w:rsidR="00941727" w:rsidRPr="00217FA9" w:rsidRDefault="00941727" w:rsidP="00886AC1">
            <w:pPr>
              <w:spacing w:before="120" w:after="120"/>
            </w:pPr>
          </w:p>
        </w:tc>
        <w:tc>
          <w:tcPr>
            <w:tcW w:w="562" w:type="dxa"/>
          </w:tcPr>
          <w:p w14:paraId="4E53EBC2" w14:textId="77777777" w:rsidR="00941727" w:rsidRPr="00217FA9" w:rsidRDefault="00941727" w:rsidP="00886AC1">
            <w:pPr>
              <w:spacing w:before="120" w:after="120"/>
              <w:rPr>
                <w:b/>
              </w:rPr>
            </w:pPr>
            <w:r w:rsidRPr="00217FA9">
              <w:rPr>
                <w:b/>
              </w:rPr>
              <w:t>2.1</w:t>
            </w:r>
          </w:p>
        </w:tc>
        <w:tc>
          <w:tcPr>
            <w:tcW w:w="8624" w:type="dxa"/>
          </w:tcPr>
          <w:p w14:paraId="0488610C" w14:textId="77777777" w:rsidR="00941727" w:rsidRPr="00217FA9" w:rsidRDefault="00941727" w:rsidP="00C41DE9">
            <w:pPr>
              <w:spacing w:before="120" w:after="120"/>
              <w:rPr>
                <w:b/>
              </w:rPr>
            </w:pPr>
            <w:r w:rsidRPr="00217FA9">
              <w:t>This policy is intended to regulate the acquisition and disposal of objects for Newman Brothers at the Coffin Works, 13-15 Fleet Street, Jewellery Quarter, Birmingham, owned by Birmingham Conservation Trust</w:t>
            </w:r>
            <w:r w:rsidR="00C41DE9">
              <w:t xml:space="preserve"> (hereafter refer</w:t>
            </w:r>
            <w:r w:rsidR="002F5836">
              <w:t>r</w:t>
            </w:r>
            <w:r w:rsidR="00C41DE9">
              <w:t>ed to as BCT)</w:t>
            </w:r>
            <w:r w:rsidRPr="00217FA9">
              <w:t xml:space="preserve">. It has been developed in conjunction with the support and advice of a select group of </w:t>
            </w:r>
            <w:r w:rsidR="00654686">
              <w:t>Trustee</w:t>
            </w:r>
            <w:r w:rsidRPr="00217FA9">
              <w:t>s from Birmingham Conservation Trust.</w:t>
            </w:r>
          </w:p>
        </w:tc>
      </w:tr>
      <w:tr w:rsidR="00941727" w14:paraId="5B055FC0" w14:textId="77777777" w:rsidTr="00EF5766">
        <w:tc>
          <w:tcPr>
            <w:tcW w:w="454" w:type="dxa"/>
          </w:tcPr>
          <w:p w14:paraId="36A570C4" w14:textId="77777777" w:rsidR="00941727" w:rsidRPr="00217FA9" w:rsidRDefault="00941727" w:rsidP="00886AC1">
            <w:pPr>
              <w:spacing w:before="120" w:after="120"/>
            </w:pPr>
          </w:p>
        </w:tc>
        <w:tc>
          <w:tcPr>
            <w:tcW w:w="562" w:type="dxa"/>
          </w:tcPr>
          <w:p w14:paraId="03E3D710" w14:textId="77777777" w:rsidR="00941727" w:rsidRPr="00217FA9" w:rsidRDefault="00941727" w:rsidP="00886AC1">
            <w:pPr>
              <w:spacing w:before="120" w:after="120"/>
              <w:rPr>
                <w:b/>
              </w:rPr>
            </w:pPr>
            <w:r>
              <w:rPr>
                <w:b/>
              </w:rPr>
              <w:t>2.2</w:t>
            </w:r>
          </w:p>
        </w:tc>
        <w:tc>
          <w:tcPr>
            <w:tcW w:w="8624" w:type="dxa"/>
          </w:tcPr>
          <w:p w14:paraId="56BE3BB5" w14:textId="77777777" w:rsidR="00941727" w:rsidRPr="00217FA9" w:rsidRDefault="00941727" w:rsidP="00886AC1">
            <w:pPr>
              <w:spacing w:before="120" w:after="120"/>
            </w:pPr>
            <w:r w:rsidRPr="00217FA9">
              <w:t>The period covered by this policy encompasses the development of the heritage spaces at Newman Brothers at the Coffin Works, its opening to the public in Autumn 2014 and its first 6 months of operation as a heritage attraction. It is intended to support the assessment, selection, retention and disposal of the contents of Newman Brothers that were inventoried and removed from the building in 2007.</w:t>
            </w:r>
          </w:p>
        </w:tc>
      </w:tr>
    </w:tbl>
    <w:p w14:paraId="78373026" w14:textId="77777777" w:rsidR="00941727" w:rsidRPr="00397C1D" w:rsidRDefault="00941727" w:rsidP="00886AC1">
      <w:pPr>
        <w:spacing w:before="120" w:after="120"/>
        <w:rPr>
          <w:sz w:val="20"/>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559"/>
        <w:gridCol w:w="750"/>
        <w:gridCol w:w="950"/>
        <w:gridCol w:w="6950"/>
      </w:tblGrid>
      <w:tr w:rsidR="00941727" w:rsidRPr="00886AC1" w14:paraId="271A0EB8" w14:textId="77777777" w:rsidTr="00FA20DC">
        <w:tc>
          <w:tcPr>
            <w:tcW w:w="9640" w:type="dxa"/>
            <w:gridSpan w:val="5"/>
          </w:tcPr>
          <w:p w14:paraId="783F151E" w14:textId="77777777" w:rsidR="00941727" w:rsidRPr="00886AC1" w:rsidRDefault="00941727" w:rsidP="00886AC1">
            <w:pPr>
              <w:spacing w:before="120" w:after="120"/>
              <w:rPr>
                <w:b/>
                <w:sz w:val="28"/>
                <w:szCs w:val="28"/>
              </w:rPr>
            </w:pPr>
            <w:bookmarkStart w:id="5" w:name="_Toc390850892"/>
            <w:bookmarkStart w:id="6" w:name="_Toc390851783"/>
            <w:r w:rsidRPr="00886AC1">
              <w:rPr>
                <w:b/>
                <w:sz w:val="28"/>
                <w:szCs w:val="28"/>
              </w:rPr>
              <w:t>3. Acquisition Guidelines</w:t>
            </w:r>
            <w:bookmarkEnd w:id="5"/>
            <w:bookmarkEnd w:id="6"/>
          </w:p>
        </w:tc>
      </w:tr>
      <w:tr w:rsidR="00941727" w14:paraId="115C1C86" w14:textId="77777777" w:rsidTr="00B343E7">
        <w:tc>
          <w:tcPr>
            <w:tcW w:w="436" w:type="dxa"/>
          </w:tcPr>
          <w:p w14:paraId="2DB37532" w14:textId="77777777" w:rsidR="00941727" w:rsidRPr="00217FA9" w:rsidRDefault="00941727" w:rsidP="00886AC1">
            <w:pPr>
              <w:spacing w:before="120" w:after="120"/>
            </w:pPr>
          </w:p>
        </w:tc>
        <w:tc>
          <w:tcPr>
            <w:tcW w:w="559" w:type="dxa"/>
          </w:tcPr>
          <w:p w14:paraId="58A3DC86" w14:textId="77777777" w:rsidR="00941727" w:rsidRPr="00941727" w:rsidRDefault="00941727" w:rsidP="00886AC1">
            <w:pPr>
              <w:spacing w:before="120" w:after="120"/>
              <w:rPr>
                <w:b/>
              </w:rPr>
            </w:pPr>
            <w:r w:rsidRPr="00941727">
              <w:rPr>
                <w:b/>
              </w:rPr>
              <w:t>3.1</w:t>
            </w:r>
          </w:p>
        </w:tc>
        <w:tc>
          <w:tcPr>
            <w:tcW w:w="8645" w:type="dxa"/>
            <w:gridSpan w:val="3"/>
          </w:tcPr>
          <w:p w14:paraId="214FE6F6" w14:textId="77777777" w:rsidR="00941727" w:rsidRPr="00217FA9" w:rsidRDefault="00941727" w:rsidP="00886AC1">
            <w:pPr>
              <w:spacing w:before="120" w:after="120"/>
            </w:pPr>
            <w:r w:rsidRPr="00217FA9">
              <w:rPr>
                <w:b/>
              </w:rPr>
              <w:t>Policy</w:t>
            </w:r>
            <w:r>
              <w:rPr>
                <w:b/>
              </w:rPr>
              <w:t xml:space="preserve"> </w:t>
            </w:r>
            <w:r w:rsidRPr="00217FA9">
              <w:rPr>
                <w:b/>
              </w:rPr>
              <w:t>statement:</w:t>
            </w:r>
            <w:r>
              <w:rPr>
                <w:b/>
              </w:rPr>
              <w:t xml:space="preserve">  </w:t>
            </w:r>
            <w:r w:rsidRPr="00217FA9">
              <w:t>A</w:t>
            </w:r>
            <w:r>
              <w:t xml:space="preserve"> </w:t>
            </w:r>
            <w:r w:rsidRPr="00217FA9">
              <w:t>core</w:t>
            </w:r>
            <w:r>
              <w:t xml:space="preserve"> </w:t>
            </w:r>
            <w:r w:rsidRPr="00217FA9">
              <w:t>collection</w:t>
            </w:r>
            <w:r>
              <w:t xml:space="preserve"> </w:t>
            </w:r>
            <w:r w:rsidRPr="00217FA9">
              <w:t>will</w:t>
            </w:r>
            <w:r>
              <w:t xml:space="preserve"> </w:t>
            </w:r>
            <w:r w:rsidRPr="00217FA9">
              <w:t>be</w:t>
            </w:r>
            <w:r>
              <w:t xml:space="preserve"> </w:t>
            </w:r>
            <w:r w:rsidRPr="00217FA9">
              <w:t>developed</w:t>
            </w:r>
            <w:r>
              <w:t xml:space="preserve"> </w:t>
            </w:r>
            <w:r w:rsidRPr="00217FA9">
              <w:t>to</w:t>
            </w:r>
            <w:r>
              <w:t xml:space="preserve"> </w:t>
            </w:r>
            <w:r w:rsidRPr="00217FA9">
              <w:t>represent</w:t>
            </w:r>
            <w:r>
              <w:t xml:space="preserve"> </w:t>
            </w:r>
            <w:r w:rsidRPr="00217FA9">
              <w:t>the</w:t>
            </w:r>
            <w:r>
              <w:t xml:space="preserve"> </w:t>
            </w:r>
            <w:r w:rsidRPr="00217FA9">
              <w:t>history</w:t>
            </w:r>
            <w:r>
              <w:t xml:space="preserve"> </w:t>
            </w:r>
            <w:r w:rsidRPr="00217FA9">
              <w:t>of</w:t>
            </w:r>
            <w:r>
              <w:t xml:space="preserve"> </w:t>
            </w:r>
            <w:r w:rsidRPr="00217FA9">
              <w:t>Newman</w:t>
            </w:r>
            <w:r>
              <w:t xml:space="preserve"> </w:t>
            </w:r>
            <w:r w:rsidRPr="00217FA9">
              <w:t>Brothers</w:t>
            </w:r>
            <w:r>
              <w:t xml:space="preserve"> </w:t>
            </w:r>
            <w:r w:rsidRPr="00217FA9">
              <w:t>during</w:t>
            </w:r>
            <w:r>
              <w:t xml:space="preserve"> </w:t>
            </w:r>
            <w:r w:rsidRPr="00217FA9">
              <w:t>their</w:t>
            </w:r>
            <w:r>
              <w:t xml:space="preserve"> </w:t>
            </w:r>
            <w:r w:rsidRPr="00217FA9">
              <w:t>time</w:t>
            </w:r>
            <w:r>
              <w:t xml:space="preserve"> </w:t>
            </w:r>
            <w:r w:rsidRPr="00217FA9">
              <w:t>in</w:t>
            </w:r>
            <w:r>
              <w:t xml:space="preserve"> </w:t>
            </w:r>
            <w:r w:rsidRPr="00217FA9">
              <w:t>business</w:t>
            </w:r>
            <w:r>
              <w:t xml:space="preserve"> </w:t>
            </w:r>
            <w:r w:rsidRPr="00217FA9">
              <w:t>between</w:t>
            </w:r>
            <w:r>
              <w:t xml:space="preserve"> </w:t>
            </w:r>
            <w:r w:rsidRPr="00217FA9">
              <w:t>1894-1999.</w:t>
            </w:r>
            <w:r>
              <w:t xml:space="preserve">  </w:t>
            </w:r>
            <w:r w:rsidRPr="00217FA9">
              <w:t>Only</w:t>
            </w:r>
            <w:r>
              <w:t xml:space="preserve"> </w:t>
            </w:r>
            <w:r w:rsidRPr="00217FA9">
              <w:t>objects</w:t>
            </w:r>
            <w:r>
              <w:t xml:space="preserve"> </w:t>
            </w:r>
            <w:r w:rsidRPr="00217FA9">
              <w:t>from</w:t>
            </w:r>
            <w:r>
              <w:t xml:space="preserve"> </w:t>
            </w:r>
            <w:r w:rsidRPr="00217FA9">
              <w:t>the</w:t>
            </w:r>
            <w:r>
              <w:t xml:space="preserve"> </w:t>
            </w:r>
            <w:r w:rsidRPr="00217FA9">
              <w:t>original</w:t>
            </w:r>
            <w:r>
              <w:t xml:space="preserve"> </w:t>
            </w:r>
            <w:r w:rsidRPr="00217FA9">
              <w:t>inventory,</w:t>
            </w:r>
            <w:r>
              <w:t xml:space="preserve"> </w:t>
            </w:r>
            <w:r w:rsidRPr="00217FA9">
              <w:t>items</w:t>
            </w:r>
            <w:r>
              <w:t xml:space="preserve"> </w:t>
            </w:r>
            <w:r w:rsidRPr="00217FA9">
              <w:t>manufactured</w:t>
            </w:r>
            <w:r>
              <w:t xml:space="preserve"> </w:t>
            </w:r>
            <w:r w:rsidRPr="00217FA9">
              <w:t>by</w:t>
            </w:r>
            <w:r>
              <w:t xml:space="preserve"> </w:t>
            </w:r>
            <w:r w:rsidRPr="00217FA9">
              <w:t>Newman</w:t>
            </w:r>
            <w:r>
              <w:t xml:space="preserve"> </w:t>
            </w:r>
            <w:r w:rsidRPr="00217FA9">
              <w:t>Brothers</w:t>
            </w:r>
            <w:r>
              <w:t xml:space="preserve"> </w:t>
            </w:r>
            <w:r w:rsidRPr="00217FA9">
              <w:t>or</w:t>
            </w:r>
            <w:r>
              <w:t xml:space="preserve"> </w:t>
            </w:r>
            <w:r w:rsidRPr="00217FA9">
              <w:t>associated</w:t>
            </w:r>
            <w:r>
              <w:t xml:space="preserve"> </w:t>
            </w:r>
            <w:r w:rsidRPr="00217FA9">
              <w:t>with</w:t>
            </w:r>
            <w:r>
              <w:t xml:space="preserve"> </w:t>
            </w:r>
            <w:r w:rsidRPr="00217FA9">
              <w:t>individuals</w:t>
            </w:r>
            <w:r>
              <w:t xml:space="preserve"> </w:t>
            </w:r>
            <w:r w:rsidRPr="00217FA9">
              <w:t>who</w:t>
            </w:r>
            <w:r>
              <w:t xml:space="preserve"> </w:t>
            </w:r>
            <w:r w:rsidRPr="00217FA9">
              <w:t>worked</w:t>
            </w:r>
            <w:r>
              <w:t xml:space="preserve"> </w:t>
            </w:r>
            <w:r w:rsidRPr="00217FA9">
              <w:t>at</w:t>
            </w:r>
            <w:r>
              <w:t xml:space="preserve"> </w:t>
            </w:r>
            <w:r w:rsidRPr="00217FA9">
              <w:t>or</w:t>
            </w:r>
            <w:r>
              <w:t xml:space="preserve"> </w:t>
            </w:r>
            <w:r w:rsidRPr="00217FA9">
              <w:t>for</w:t>
            </w:r>
            <w:r>
              <w:t xml:space="preserve"> </w:t>
            </w:r>
            <w:r w:rsidRPr="00217FA9">
              <w:t>Newman</w:t>
            </w:r>
            <w:r>
              <w:t xml:space="preserve"> </w:t>
            </w:r>
            <w:r w:rsidRPr="00217FA9">
              <w:t>Brothers</w:t>
            </w:r>
            <w:r>
              <w:t xml:space="preserve"> </w:t>
            </w:r>
            <w:r w:rsidRPr="00217FA9">
              <w:t>between</w:t>
            </w:r>
            <w:r>
              <w:t xml:space="preserve"> </w:t>
            </w:r>
            <w:r w:rsidRPr="00217FA9">
              <w:t>1894-1999</w:t>
            </w:r>
            <w:r>
              <w:t xml:space="preserve"> </w:t>
            </w:r>
            <w:r w:rsidRPr="00217FA9">
              <w:t>will</w:t>
            </w:r>
            <w:r>
              <w:t xml:space="preserve"> </w:t>
            </w:r>
            <w:r w:rsidRPr="00217FA9">
              <w:t>form</w:t>
            </w:r>
            <w:r>
              <w:t xml:space="preserve"> </w:t>
            </w:r>
            <w:r w:rsidRPr="00217FA9">
              <w:t>part</w:t>
            </w:r>
            <w:r>
              <w:t xml:space="preserve"> </w:t>
            </w:r>
            <w:r w:rsidRPr="00217FA9">
              <w:t>of</w:t>
            </w:r>
            <w:r>
              <w:t xml:space="preserve"> </w:t>
            </w:r>
            <w:r w:rsidRPr="00217FA9">
              <w:t>the</w:t>
            </w:r>
            <w:r>
              <w:t xml:space="preserve"> </w:t>
            </w:r>
            <w:r w:rsidRPr="00217FA9">
              <w:t>core</w:t>
            </w:r>
            <w:r>
              <w:t xml:space="preserve"> </w:t>
            </w:r>
            <w:r w:rsidRPr="00217FA9">
              <w:t>collection.</w:t>
            </w:r>
            <w:r>
              <w:t xml:space="preserve"> </w:t>
            </w:r>
          </w:p>
        </w:tc>
      </w:tr>
      <w:tr w:rsidR="00941727" w14:paraId="20B908E0" w14:textId="77777777" w:rsidTr="00B343E7">
        <w:tc>
          <w:tcPr>
            <w:tcW w:w="436" w:type="dxa"/>
          </w:tcPr>
          <w:p w14:paraId="15BEFA27" w14:textId="77777777" w:rsidR="00941727" w:rsidRPr="00217FA9" w:rsidRDefault="00941727" w:rsidP="00886AC1">
            <w:pPr>
              <w:spacing w:before="120" w:after="120"/>
            </w:pPr>
          </w:p>
        </w:tc>
        <w:tc>
          <w:tcPr>
            <w:tcW w:w="559" w:type="dxa"/>
          </w:tcPr>
          <w:p w14:paraId="5A8F69DB" w14:textId="77777777" w:rsidR="00941727" w:rsidRPr="00941727" w:rsidRDefault="00941727" w:rsidP="00886AC1">
            <w:pPr>
              <w:spacing w:before="120" w:after="120"/>
              <w:rPr>
                <w:b/>
              </w:rPr>
            </w:pPr>
          </w:p>
        </w:tc>
        <w:tc>
          <w:tcPr>
            <w:tcW w:w="706" w:type="dxa"/>
          </w:tcPr>
          <w:p w14:paraId="4ADCDF88" w14:textId="77777777" w:rsidR="00941727" w:rsidRPr="00941727" w:rsidRDefault="00941727" w:rsidP="00886AC1">
            <w:pPr>
              <w:spacing w:before="120" w:after="120"/>
            </w:pPr>
            <w:r w:rsidRPr="00941727">
              <w:t>3.1.1</w:t>
            </w:r>
          </w:p>
        </w:tc>
        <w:tc>
          <w:tcPr>
            <w:tcW w:w="7939" w:type="dxa"/>
            <w:gridSpan w:val="2"/>
          </w:tcPr>
          <w:p w14:paraId="1678509B" w14:textId="77777777" w:rsidR="00941727" w:rsidRPr="00217FA9" w:rsidRDefault="00941727" w:rsidP="00886AC1">
            <w:pPr>
              <w:spacing w:before="120" w:after="120"/>
            </w:pPr>
            <w:r w:rsidRPr="00217FA9">
              <w:rPr>
                <w:b/>
              </w:rPr>
              <w:t>Process:</w:t>
            </w:r>
            <w:r w:rsidRPr="00217FA9">
              <w:t xml:space="preserve">  The </w:t>
            </w:r>
            <w:r w:rsidR="001F7689">
              <w:t>Collections &amp; Exhibitions Manager</w:t>
            </w:r>
            <w:r w:rsidRPr="00217FA9">
              <w:t xml:space="preserve"> will, through research, identify the Newman Brothers’ core collection, those objects vital to retain to represent the history of the factory between 1894-1999. </w:t>
            </w:r>
          </w:p>
        </w:tc>
      </w:tr>
      <w:tr w:rsidR="00941727" w14:paraId="54019C21" w14:textId="77777777" w:rsidTr="00B343E7">
        <w:tc>
          <w:tcPr>
            <w:tcW w:w="436" w:type="dxa"/>
          </w:tcPr>
          <w:p w14:paraId="7596468C" w14:textId="77777777" w:rsidR="00941727" w:rsidRPr="00217FA9" w:rsidRDefault="00941727" w:rsidP="00886AC1">
            <w:pPr>
              <w:spacing w:before="120" w:after="120"/>
            </w:pPr>
          </w:p>
        </w:tc>
        <w:tc>
          <w:tcPr>
            <w:tcW w:w="559" w:type="dxa"/>
          </w:tcPr>
          <w:p w14:paraId="211D6C83" w14:textId="77777777" w:rsidR="00941727" w:rsidRPr="00941727" w:rsidRDefault="00941727" w:rsidP="00886AC1">
            <w:pPr>
              <w:spacing w:before="120" w:after="120"/>
              <w:rPr>
                <w:b/>
              </w:rPr>
            </w:pPr>
          </w:p>
        </w:tc>
        <w:tc>
          <w:tcPr>
            <w:tcW w:w="706" w:type="dxa"/>
          </w:tcPr>
          <w:p w14:paraId="00D8969D" w14:textId="77777777" w:rsidR="00941727" w:rsidRPr="00941727" w:rsidRDefault="00941727" w:rsidP="00886AC1">
            <w:pPr>
              <w:spacing w:before="120" w:after="120"/>
            </w:pPr>
            <w:r>
              <w:t>3.1.2</w:t>
            </w:r>
          </w:p>
        </w:tc>
        <w:tc>
          <w:tcPr>
            <w:tcW w:w="7939" w:type="dxa"/>
            <w:gridSpan w:val="2"/>
          </w:tcPr>
          <w:p w14:paraId="1016C148" w14:textId="77777777" w:rsidR="00941727" w:rsidRPr="00217FA9" w:rsidRDefault="00941727" w:rsidP="00886AC1">
            <w:pPr>
              <w:spacing w:before="120" w:after="120"/>
            </w:pPr>
            <w:r w:rsidRPr="00217FA9">
              <w:t xml:space="preserve">Although many core collection objects will have been identified by the time the heritage attraction opens in October 2014, it is anticipated that a period of on-going research will continue thereafter, which may result in more objects entering the core collection, and in some cases being transferred from display and handling collections. It is intended that, unless essential to the interpretation of the heritage spaces, core collection objects will be kept in storage and used for research purposes to develop collections knowledge. </w:t>
            </w:r>
          </w:p>
        </w:tc>
      </w:tr>
      <w:tr w:rsidR="00941727" w14:paraId="6C4B4A26" w14:textId="77777777" w:rsidTr="00B343E7">
        <w:tc>
          <w:tcPr>
            <w:tcW w:w="436" w:type="dxa"/>
          </w:tcPr>
          <w:p w14:paraId="5CCF9370" w14:textId="77777777" w:rsidR="00941727" w:rsidRPr="00217FA9" w:rsidRDefault="00941727" w:rsidP="00886AC1">
            <w:pPr>
              <w:spacing w:before="120" w:after="120"/>
            </w:pPr>
          </w:p>
        </w:tc>
        <w:tc>
          <w:tcPr>
            <w:tcW w:w="559" w:type="dxa"/>
          </w:tcPr>
          <w:p w14:paraId="225811FF" w14:textId="77777777" w:rsidR="00941727" w:rsidRPr="00941727" w:rsidRDefault="00941727" w:rsidP="00886AC1">
            <w:pPr>
              <w:spacing w:before="120" w:after="120"/>
              <w:rPr>
                <w:b/>
              </w:rPr>
            </w:pPr>
          </w:p>
        </w:tc>
        <w:tc>
          <w:tcPr>
            <w:tcW w:w="706" w:type="dxa"/>
          </w:tcPr>
          <w:p w14:paraId="27B7231A" w14:textId="77777777" w:rsidR="00941727" w:rsidRPr="00941727" w:rsidRDefault="00941727" w:rsidP="00886AC1">
            <w:pPr>
              <w:spacing w:before="120" w:after="120"/>
            </w:pPr>
            <w:r>
              <w:t>3.1.3</w:t>
            </w:r>
          </w:p>
        </w:tc>
        <w:tc>
          <w:tcPr>
            <w:tcW w:w="7939" w:type="dxa"/>
            <w:gridSpan w:val="2"/>
          </w:tcPr>
          <w:p w14:paraId="37CA7084" w14:textId="77777777" w:rsidR="00941727" w:rsidRPr="00217FA9" w:rsidRDefault="00941727" w:rsidP="00886AC1">
            <w:pPr>
              <w:spacing w:before="120" w:after="120"/>
              <w:rPr>
                <w:b/>
              </w:rPr>
            </w:pPr>
            <w:r w:rsidRPr="00217FA9">
              <w:t xml:space="preserve">The core collection will be formally accessioned and renumbered. Information concerning each object will be added to the collections database, </w:t>
            </w:r>
            <w:r w:rsidRPr="00217FA9">
              <w:rPr>
                <w:i/>
              </w:rPr>
              <w:t>Adlib</w:t>
            </w:r>
            <w:r w:rsidRPr="00217FA9">
              <w:t xml:space="preserve">, in the form of new records. The original Ironbridge catalogue numbers associated with each object will be retained in each </w:t>
            </w:r>
            <w:r w:rsidRPr="00217FA9">
              <w:lastRenderedPageBreak/>
              <w:t xml:space="preserve">new record, along with new accession numbers.  </w:t>
            </w:r>
          </w:p>
        </w:tc>
      </w:tr>
      <w:tr w:rsidR="00941727" w14:paraId="5A84F2CA" w14:textId="77777777" w:rsidTr="00B343E7">
        <w:tc>
          <w:tcPr>
            <w:tcW w:w="436" w:type="dxa"/>
          </w:tcPr>
          <w:p w14:paraId="1F68779D" w14:textId="77777777" w:rsidR="00941727" w:rsidRPr="00217FA9" w:rsidRDefault="00941727" w:rsidP="00886AC1">
            <w:pPr>
              <w:spacing w:before="120" w:after="120"/>
            </w:pPr>
          </w:p>
        </w:tc>
        <w:tc>
          <w:tcPr>
            <w:tcW w:w="559" w:type="dxa"/>
          </w:tcPr>
          <w:p w14:paraId="05C1736B" w14:textId="77777777" w:rsidR="00941727" w:rsidRDefault="00941727" w:rsidP="00886AC1">
            <w:pPr>
              <w:spacing w:before="120" w:after="120"/>
              <w:rPr>
                <w:b/>
              </w:rPr>
            </w:pPr>
            <w:r>
              <w:rPr>
                <w:b/>
              </w:rPr>
              <w:t>3.2</w:t>
            </w:r>
          </w:p>
        </w:tc>
        <w:tc>
          <w:tcPr>
            <w:tcW w:w="8645" w:type="dxa"/>
            <w:gridSpan w:val="3"/>
          </w:tcPr>
          <w:p w14:paraId="697577E1" w14:textId="77777777" w:rsidR="00941727" w:rsidRPr="00217FA9" w:rsidRDefault="00941727" w:rsidP="00886AC1">
            <w:pPr>
              <w:spacing w:before="120" w:after="120"/>
            </w:pPr>
            <w:r w:rsidRPr="00217FA9">
              <w:rPr>
                <w:b/>
              </w:rPr>
              <w:t xml:space="preserve">Policy Statement: </w:t>
            </w:r>
            <w:r w:rsidRPr="00217FA9">
              <w:t>A display collection will be selected to dress the heritage spaces using the original contents of the building, to aid the various rooms’ interpretation.</w:t>
            </w:r>
          </w:p>
        </w:tc>
      </w:tr>
      <w:tr w:rsidR="00941727" w14:paraId="0CDB5462" w14:textId="77777777" w:rsidTr="00B343E7">
        <w:tc>
          <w:tcPr>
            <w:tcW w:w="436" w:type="dxa"/>
          </w:tcPr>
          <w:p w14:paraId="3963197B" w14:textId="77777777" w:rsidR="00941727" w:rsidRPr="00217FA9" w:rsidRDefault="00941727" w:rsidP="00886AC1">
            <w:pPr>
              <w:spacing w:before="120" w:after="120"/>
            </w:pPr>
          </w:p>
        </w:tc>
        <w:tc>
          <w:tcPr>
            <w:tcW w:w="559" w:type="dxa"/>
          </w:tcPr>
          <w:p w14:paraId="29D56551" w14:textId="77777777" w:rsidR="00941727" w:rsidRDefault="00941727" w:rsidP="00886AC1">
            <w:pPr>
              <w:spacing w:before="120" w:after="120"/>
              <w:rPr>
                <w:b/>
              </w:rPr>
            </w:pPr>
          </w:p>
        </w:tc>
        <w:tc>
          <w:tcPr>
            <w:tcW w:w="706" w:type="dxa"/>
          </w:tcPr>
          <w:p w14:paraId="7A9CA1E6" w14:textId="77777777" w:rsidR="00941727" w:rsidRPr="00941727" w:rsidRDefault="00941727" w:rsidP="00886AC1">
            <w:pPr>
              <w:spacing w:before="120" w:after="120"/>
            </w:pPr>
            <w:r w:rsidRPr="00941727">
              <w:t>3.2.1</w:t>
            </w:r>
          </w:p>
        </w:tc>
        <w:tc>
          <w:tcPr>
            <w:tcW w:w="7939" w:type="dxa"/>
            <w:gridSpan w:val="2"/>
          </w:tcPr>
          <w:p w14:paraId="65FBEDB6" w14:textId="77777777" w:rsidR="00941727" w:rsidRPr="00217FA9" w:rsidRDefault="00941727" w:rsidP="00886AC1">
            <w:pPr>
              <w:spacing w:before="120" w:after="120"/>
            </w:pPr>
            <w:r w:rsidRPr="00217FA9">
              <w:rPr>
                <w:b/>
              </w:rPr>
              <w:t>Process:</w:t>
            </w:r>
            <w:r>
              <w:rPr>
                <w:b/>
              </w:rPr>
              <w:t xml:space="preserve"> </w:t>
            </w:r>
            <w:r w:rsidRPr="00217FA9">
              <w:t>In</w:t>
            </w:r>
            <w:r>
              <w:t xml:space="preserve"> </w:t>
            </w:r>
            <w:r w:rsidRPr="00217FA9">
              <w:t>addition</w:t>
            </w:r>
            <w:r>
              <w:t xml:space="preserve"> </w:t>
            </w:r>
            <w:r w:rsidRPr="00217FA9">
              <w:t>to</w:t>
            </w:r>
            <w:r>
              <w:t xml:space="preserve"> </w:t>
            </w:r>
            <w:r w:rsidRPr="00217FA9">
              <w:t>the</w:t>
            </w:r>
            <w:r>
              <w:t xml:space="preserve"> </w:t>
            </w:r>
            <w:r w:rsidRPr="00217FA9">
              <w:t>core</w:t>
            </w:r>
            <w:r>
              <w:t xml:space="preserve"> </w:t>
            </w:r>
            <w:r w:rsidRPr="00217FA9">
              <w:t>collection,</w:t>
            </w:r>
            <w:r>
              <w:t xml:space="preserve"> </w:t>
            </w:r>
            <w:r w:rsidRPr="00217FA9">
              <w:t>objects</w:t>
            </w:r>
            <w:r>
              <w:t xml:space="preserve"> </w:t>
            </w:r>
            <w:r w:rsidRPr="00217FA9">
              <w:t>will</w:t>
            </w:r>
            <w:r>
              <w:t xml:space="preserve"> </w:t>
            </w:r>
            <w:r w:rsidRPr="00217FA9">
              <w:t>be</w:t>
            </w:r>
            <w:r>
              <w:t xml:space="preserve"> </w:t>
            </w:r>
            <w:r w:rsidRPr="00217FA9">
              <w:t>selected</w:t>
            </w:r>
            <w:r>
              <w:t xml:space="preserve"> </w:t>
            </w:r>
            <w:r w:rsidRPr="00217FA9">
              <w:t>and</w:t>
            </w:r>
            <w:r>
              <w:t xml:space="preserve"> </w:t>
            </w:r>
            <w:r w:rsidRPr="00217FA9">
              <w:t>eventually</w:t>
            </w:r>
            <w:r>
              <w:t xml:space="preserve"> </w:t>
            </w:r>
            <w:r w:rsidRPr="00217FA9">
              <w:t>accessioned</w:t>
            </w:r>
            <w:r>
              <w:t xml:space="preserve"> </w:t>
            </w:r>
            <w:r w:rsidRPr="00217FA9">
              <w:t>into</w:t>
            </w:r>
            <w:r>
              <w:t xml:space="preserve"> </w:t>
            </w:r>
            <w:r w:rsidRPr="00217FA9">
              <w:t>a</w:t>
            </w:r>
            <w:r>
              <w:t xml:space="preserve"> </w:t>
            </w:r>
            <w:r w:rsidRPr="00217FA9">
              <w:t>display</w:t>
            </w:r>
            <w:r>
              <w:t xml:space="preserve"> </w:t>
            </w:r>
            <w:r w:rsidRPr="00217FA9">
              <w:t>collection.</w:t>
            </w:r>
            <w:r>
              <w:t xml:space="preserve"> </w:t>
            </w:r>
            <w:r w:rsidRPr="00217FA9">
              <w:t>Initially,</w:t>
            </w:r>
            <w:r>
              <w:t xml:space="preserve"> </w:t>
            </w:r>
            <w:r w:rsidRPr="00217FA9">
              <w:t>due</w:t>
            </w:r>
            <w:r>
              <w:t xml:space="preserve"> </w:t>
            </w:r>
            <w:r w:rsidRPr="00217FA9">
              <w:t>to</w:t>
            </w:r>
            <w:r>
              <w:t xml:space="preserve"> </w:t>
            </w:r>
            <w:r w:rsidRPr="00217FA9">
              <w:t>time</w:t>
            </w:r>
            <w:r>
              <w:t xml:space="preserve"> </w:t>
            </w:r>
            <w:r w:rsidRPr="00217FA9">
              <w:t>constraints,</w:t>
            </w:r>
            <w:r>
              <w:t xml:space="preserve"> </w:t>
            </w:r>
            <w:r w:rsidRPr="00217FA9">
              <w:t>only</w:t>
            </w:r>
            <w:r>
              <w:t xml:space="preserve"> </w:t>
            </w:r>
            <w:r w:rsidRPr="00217FA9">
              <w:t>the</w:t>
            </w:r>
            <w:r>
              <w:t xml:space="preserve"> </w:t>
            </w:r>
            <w:r w:rsidRPr="00217FA9">
              <w:t>core</w:t>
            </w:r>
            <w:r>
              <w:t xml:space="preserve"> </w:t>
            </w:r>
            <w:r w:rsidRPr="00217FA9">
              <w:t>collection</w:t>
            </w:r>
            <w:r>
              <w:t xml:space="preserve"> </w:t>
            </w:r>
            <w:r w:rsidRPr="00217FA9">
              <w:t>will</w:t>
            </w:r>
            <w:r>
              <w:t xml:space="preserve"> </w:t>
            </w:r>
            <w:r w:rsidRPr="00217FA9">
              <w:t>be</w:t>
            </w:r>
            <w:r>
              <w:t xml:space="preserve"> </w:t>
            </w:r>
            <w:r w:rsidRPr="00217FA9">
              <w:t>accessioned,</w:t>
            </w:r>
            <w:r>
              <w:t xml:space="preserve"> </w:t>
            </w:r>
            <w:r w:rsidRPr="00217FA9">
              <w:t>but</w:t>
            </w:r>
            <w:r>
              <w:t xml:space="preserve"> </w:t>
            </w:r>
            <w:r w:rsidRPr="00217FA9">
              <w:t>it</w:t>
            </w:r>
            <w:r>
              <w:t xml:space="preserve"> </w:t>
            </w:r>
            <w:r w:rsidRPr="00217FA9">
              <w:t>is</w:t>
            </w:r>
            <w:r>
              <w:t xml:space="preserve"> </w:t>
            </w:r>
            <w:r w:rsidRPr="00217FA9">
              <w:t>anticipated</w:t>
            </w:r>
            <w:r>
              <w:t xml:space="preserve"> </w:t>
            </w:r>
            <w:r w:rsidRPr="00217FA9">
              <w:t>that</w:t>
            </w:r>
            <w:r>
              <w:t xml:space="preserve"> </w:t>
            </w:r>
            <w:r w:rsidRPr="00217FA9">
              <w:t>formal</w:t>
            </w:r>
            <w:r>
              <w:t xml:space="preserve"> </w:t>
            </w:r>
            <w:r w:rsidRPr="00217FA9">
              <w:t>accessioning</w:t>
            </w:r>
            <w:r>
              <w:t xml:space="preserve"> </w:t>
            </w:r>
            <w:r w:rsidRPr="00217FA9">
              <w:t>of</w:t>
            </w:r>
            <w:r>
              <w:t xml:space="preserve"> </w:t>
            </w:r>
            <w:r w:rsidRPr="00217FA9">
              <w:t>the</w:t>
            </w:r>
            <w:r>
              <w:t xml:space="preserve"> </w:t>
            </w:r>
            <w:r w:rsidRPr="00217FA9">
              <w:t>display</w:t>
            </w:r>
            <w:r>
              <w:t xml:space="preserve"> </w:t>
            </w:r>
            <w:r w:rsidRPr="00217FA9">
              <w:t>collection</w:t>
            </w:r>
            <w:r>
              <w:t xml:space="preserve"> </w:t>
            </w:r>
            <w:r w:rsidRPr="00217FA9">
              <w:t>will</w:t>
            </w:r>
            <w:r>
              <w:t xml:space="preserve"> </w:t>
            </w:r>
            <w:r w:rsidRPr="00217FA9">
              <w:t>begin</w:t>
            </w:r>
            <w:r>
              <w:t xml:space="preserve"> </w:t>
            </w:r>
            <w:r w:rsidRPr="00217FA9">
              <w:t>from</w:t>
            </w:r>
            <w:r>
              <w:t xml:space="preserve"> </w:t>
            </w:r>
            <w:r w:rsidRPr="00217FA9">
              <w:t>November</w:t>
            </w:r>
            <w:r>
              <w:t xml:space="preserve"> </w:t>
            </w:r>
            <w:r w:rsidRPr="00217FA9">
              <w:t>2014</w:t>
            </w:r>
            <w:r>
              <w:t xml:space="preserve"> </w:t>
            </w:r>
            <w:r w:rsidRPr="00217FA9">
              <w:t>onwards</w:t>
            </w:r>
            <w:r>
              <w:t xml:space="preserve"> </w:t>
            </w:r>
            <w:r w:rsidRPr="00217FA9">
              <w:t>to</w:t>
            </w:r>
            <w:r>
              <w:t xml:space="preserve"> </w:t>
            </w:r>
            <w:r w:rsidRPr="00217FA9">
              <w:t>aid</w:t>
            </w:r>
            <w:r>
              <w:t xml:space="preserve"> </w:t>
            </w:r>
            <w:r w:rsidRPr="00217FA9">
              <w:t>Accreditation.</w:t>
            </w:r>
            <w:r>
              <w:t xml:space="preserve"> </w:t>
            </w:r>
            <w:r w:rsidRPr="00217FA9">
              <w:t>These</w:t>
            </w:r>
            <w:r>
              <w:t xml:space="preserve"> </w:t>
            </w:r>
            <w:r w:rsidRPr="00217FA9">
              <w:t>spaces</w:t>
            </w:r>
            <w:r>
              <w:t xml:space="preserve"> </w:t>
            </w:r>
            <w:r w:rsidRPr="00217FA9">
              <w:t>specifically</w:t>
            </w:r>
            <w:r>
              <w:t xml:space="preserve"> </w:t>
            </w:r>
            <w:r w:rsidRPr="00217FA9">
              <w:t>include</w:t>
            </w:r>
            <w:r>
              <w:t xml:space="preserve"> </w:t>
            </w:r>
            <w:r w:rsidRPr="00217FA9">
              <w:t>the</w:t>
            </w:r>
            <w:r>
              <w:t xml:space="preserve"> </w:t>
            </w:r>
            <w:r w:rsidRPr="00217FA9">
              <w:t>Stamp</w:t>
            </w:r>
            <w:r>
              <w:t xml:space="preserve"> </w:t>
            </w:r>
            <w:r w:rsidRPr="00217FA9">
              <w:t>Room,</w:t>
            </w:r>
            <w:r>
              <w:t xml:space="preserve"> </w:t>
            </w:r>
            <w:r w:rsidRPr="00217FA9">
              <w:t>Warehouse,</w:t>
            </w:r>
            <w:r>
              <w:t xml:space="preserve"> </w:t>
            </w:r>
            <w:r w:rsidRPr="00217FA9">
              <w:t>Shroud</w:t>
            </w:r>
            <w:r>
              <w:t xml:space="preserve"> </w:t>
            </w:r>
            <w:r w:rsidRPr="00217FA9">
              <w:t>Room,</w:t>
            </w:r>
            <w:r>
              <w:t xml:space="preserve"> </w:t>
            </w:r>
            <w:r w:rsidRPr="00217FA9">
              <w:t>Large</w:t>
            </w:r>
            <w:r>
              <w:t xml:space="preserve"> </w:t>
            </w:r>
            <w:r w:rsidRPr="00217FA9">
              <w:t>Office</w:t>
            </w:r>
            <w:r>
              <w:t xml:space="preserve"> </w:t>
            </w:r>
            <w:r w:rsidRPr="00217FA9">
              <w:t>and</w:t>
            </w:r>
            <w:r>
              <w:t xml:space="preserve"> </w:t>
            </w:r>
            <w:r w:rsidRPr="00217FA9">
              <w:t>Post</w:t>
            </w:r>
            <w:r>
              <w:t xml:space="preserve"> </w:t>
            </w:r>
            <w:r w:rsidRPr="00217FA9">
              <w:t>Room/Metal</w:t>
            </w:r>
            <w:r>
              <w:t xml:space="preserve"> </w:t>
            </w:r>
            <w:r w:rsidRPr="00217FA9">
              <w:t>Store.</w:t>
            </w:r>
            <w:r>
              <w:t xml:space="preserve"> </w:t>
            </w:r>
          </w:p>
        </w:tc>
      </w:tr>
      <w:tr w:rsidR="00941727" w14:paraId="2FDD43A8" w14:textId="77777777" w:rsidTr="00B343E7">
        <w:tc>
          <w:tcPr>
            <w:tcW w:w="436" w:type="dxa"/>
          </w:tcPr>
          <w:p w14:paraId="5540F157" w14:textId="77777777" w:rsidR="00941727" w:rsidRPr="00217FA9" w:rsidRDefault="00941727" w:rsidP="00886AC1">
            <w:pPr>
              <w:spacing w:before="120" w:after="120"/>
            </w:pPr>
          </w:p>
        </w:tc>
        <w:tc>
          <w:tcPr>
            <w:tcW w:w="559" w:type="dxa"/>
          </w:tcPr>
          <w:p w14:paraId="37778A38" w14:textId="77777777" w:rsidR="00941727" w:rsidRDefault="00941727" w:rsidP="00886AC1">
            <w:pPr>
              <w:spacing w:before="120" w:after="120"/>
              <w:rPr>
                <w:b/>
              </w:rPr>
            </w:pPr>
          </w:p>
        </w:tc>
        <w:tc>
          <w:tcPr>
            <w:tcW w:w="706" w:type="dxa"/>
          </w:tcPr>
          <w:p w14:paraId="7FFE6A98" w14:textId="77777777" w:rsidR="00941727" w:rsidRPr="00217FA9" w:rsidRDefault="00941727" w:rsidP="00886AC1">
            <w:pPr>
              <w:spacing w:before="120" w:after="120"/>
            </w:pPr>
            <w:r>
              <w:t>3.2.2</w:t>
            </w:r>
          </w:p>
        </w:tc>
        <w:tc>
          <w:tcPr>
            <w:tcW w:w="7939" w:type="dxa"/>
            <w:gridSpan w:val="2"/>
          </w:tcPr>
          <w:p w14:paraId="5E4C4AC5" w14:textId="77777777" w:rsidR="00941727" w:rsidRPr="00217FA9" w:rsidRDefault="00941727" w:rsidP="00886AC1">
            <w:pPr>
              <w:spacing w:before="120" w:after="120"/>
            </w:pPr>
            <w:r w:rsidRPr="00217FA9">
              <w:t>The</w:t>
            </w:r>
            <w:r>
              <w:t xml:space="preserve"> </w:t>
            </w:r>
            <w:r w:rsidRPr="00217FA9">
              <w:t>display</w:t>
            </w:r>
            <w:r>
              <w:t xml:space="preserve"> </w:t>
            </w:r>
            <w:r w:rsidRPr="00217FA9">
              <w:t>collection</w:t>
            </w:r>
            <w:r>
              <w:t xml:space="preserve"> </w:t>
            </w:r>
            <w:r w:rsidRPr="00217FA9">
              <w:t>will</w:t>
            </w:r>
            <w:r>
              <w:t xml:space="preserve"> </w:t>
            </w:r>
            <w:r w:rsidRPr="00217FA9">
              <w:t>consist</w:t>
            </w:r>
            <w:r>
              <w:t xml:space="preserve"> </w:t>
            </w:r>
            <w:r w:rsidRPr="00217FA9">
              <w:t>largely</w:t>
            </w:r>
            <w:r>
              <w:t xml:space="preserve"> </w:t>
            </w:r>
            <w:r w:rsidRPr="00217FA9">
              <w:t>of</w:t>
            </w:r>
            <w:r>
              <w:t xml:space="preserve"> </w:t>
            </w:r>
            <w:r w:rsidRPr="00217FA9">
              <w:t>expendable</w:t>
            </w:r>
            <w:r>
              <w:t xml:space="preserve"> </w:t>
            </w:r>
            <w:r w:rsidRPr="00217FA9">
              <w:t>or</w:t>
            </w:r>
            <w:r>
              <w:t xml:space="preserve"> </w:t>
            </w:r>
            <w:r w:rsidRPr="00217FA9">
              <w:t>sacrificial</w:t>
            </w:r>
            <w:r>
              <w:t xml:space="preserve"> </w:t>
            </w:r>
            <w:r w:rsidRPr="00217FA9">
              <w:t>objects.</w:t>
            </w:r>
            <w:r>
              <w:t xml:space="preserve"> </w:t>
            </w:r>
            <w:r w:rsidRPr="00217FA9">
              <w:t>Where</w:t>
            </w:r>
            <w:r>
              <w:t xml:space="preserve"> </w:t>
            </w:r>
            <w:r w:rsidRPr="00217FA9">
              <w:t>possible,</w:t>
            </w:r>
            <w:r>
              <w:t xml:space="preserve"> </w:t>
            </w:r>
            <w:r w:rsidRPr="00217FA9">
              <w:t>a</w:t>
            </w:r>
            <w:r>
              <w:t xml:space="preserve"> </w:t>
            </w:r>
            <w:r w:rsidRPr="00217FA9">
              <w:t>number</w:t>
            </w:r>
            <w:r>
              <w:t xml:space="preserve"> </w:t>
            </w:r>
            <w:r w:rsidRPr="00217FA9">
              <w:t>of</w:t>
            </w:r>
            <w:r>
              <w:t xml:space="preserve"> </w:t>
            </w:r>
            <w:r w:rsidRPr="00217FA9">
              <w:t>duplicate</w:t>
            </w:r>
            <w:r>
              <w:t xml:space="preserve"> </w:t>
            </w:r>
            <w:r w:rsidRPr="00217FA9">
              <w:t>objects</w:t>
            </w:r>
            <w:r>
              <w:t xml:space="preserve"> </w:t>
            </w:r>
            <w:r w:rsidRPr="00217FA9">
              <w:t>will</w:t>
            </w:r>
            <w:r>
              <w:t xml:space="preserve"> </w:t>
            </w:r>
            <w:r w:rsidRPr="00217FA9">
              <w:t>be</w:t>
            </w:r>
            <w:r>
              <w:t xml:space="preserve"> </w:t>
            </w:r>
            <w:r w:rsidRPr="00217FA9">
              <w:t>kept</w:t>
            </w:r>
            <w:r>
              <w:t xml:space="preserve"> </w:t>
            </w:r>
            <w:r w:rsidRPr="00217FA9">
              <w:t>in</w:t>
            </w:r>
            <w:r>
              <w:t xml:space="preserve"> </w:t>
            </w:r>
            <w:r w:rsidRPr="00217FA9">
              <w:t>storage,</w:t>
            </w:r>
            <w:r>
              <w:t xml:space="preserve"> </w:t>
            </w:r>
            <w:r w:rsidRPr="00217FA9">
              <w:t>which</w:t>
            </w:r>
            <w:r>
              <w:t xml:space="preserve"> </w:t>
            </w:r>
            <w:r w:rsidRPr="00217FA9">
              <w:t>can</w:t>
            </w:r>
            <w:r>
              <w:t xml:space="preserve"> </w:t>
            </w:r>
            <w:r w:rsidRPr="00217FA9">
              <w:t>be</w:t>
            </w:r>
            <w:r>
              <w:t xml:space="preserve"> </w:t>
            </w:r>
            <w:r w:rsidRPr="00217FA9">
              <w:t>displayed</w:t>
            </w:r>
            <w:r>
              <w:t xml:space="preserve"> </w:t>
            </w:r>
            <w:r w:rsidRPr="00217FA9">
              <w:t>at</w:t>
            </w:r>
            <w:r>
              <w:t xml:space="preserve"> </w:t>
            </w:r>
            <w:r w:rsidRPr="00217FA9">
              <w:t>a</w:t>
            </w:r>
            <w:r>
              <w:t xml:space="preserve"> </w:t>
            </w:r>
            <w:r w:rsidRPr="00217FA9">
              <w:t>later</w:t>
            </w:r>
            <w:r>
              <w:t xml:space="preserve"> </w:t>
            </w:r>
            <w:r w:rsidRPr="00217FA9">
              <w:t>date</w:t>
            </w:r>
            <w:r>
              <w:t xml:space="preserve"> </w:t>
            </w:r>
            <w:r w:rsidRPr="00217FA9">
              <w:t>or</w:t>
            </w:r>
            <w:r>
              <w:t xml:space="preserve"> </w:t>
            </w:r>
            <w:r w:rsidRPr="00217FA9">
              <w:t>on</w:t>
            </w:r>
            <w:r>
              <w:t xml:space="preserve"> </w:t>
            </w:r>
            <w:r w:rsidRPr="00217FA9">
              <w:t>a</w:t>
            </w:r>
            <w:r>
              <w:t xml:space="preserve"> </w:t>
            </w:r>
            <w:r w:rsidRPr="00217FA9">
              <w:t>rotation</w:t>
            </w:r>
            <w:r>
              <w:t xml:space="preserve"> </w:t>
            </w:r>
            <w:r w:rsidRPr="00217FA9">
              <w:t>basis.</w:t>
            </w:r>
            <w:r>
              <w:t xml:space="preserve"> </w:t>
            </w:r>
            <w:r w:rsidRPr="00217FA9">
              <w:t>The</w:t>
            </w:r>
            <w:r>
              <w:t xml:space="preserve"> </w:t>
            </w:r>
            <w:r w:rsidRPr="00217FA9">
              <w:t>Collections</w:t>
            </w:r>
            <w:r>
              <w:t xml:space="preserve"> </w:t>
            </w:r>
            <w:r w:rsidRPr="00217FA9">
              <w:t>Care</w:t>
            </w:r>
            <w:r>
              <w:t xml:space="preserve"> </w:t>
            </w:r>
            <w:r w:rsidRPr="00217FA9">
              <w:t>Policy</w:t>
            </w:r>
            <w:r>
              <w:t xml:space="preserve"> </w:t>
            </w:r>
            <w:r w:rsidRPr="00217FA9">
              <w:t>outlines</w:t>
            </w:r>
            <w:r>
              <w:t xml:space="preserve"> </w:t>
            </w:r>
            <w:r w:rsidRPr="00217FA9">
              <w:t>further</w:t>
            </w:r>
            <w:r>
              <w:t xml:space="preserve"> </w:t>
            </w:r>
            <w:r w:rsidRPr="00217FA9">
              <w:t>details</w:t>
            </w:r>
            <w:r>
              <w:t xml:space="preserve"> </w:t>
            </w:r>
            <w:r w:rsidRPr="00217FA9">
              <w:t>on</w:t>
            </w:r>
            <w:r>
              <w:t xml:space="preserve"> </w:t>
            </w:r>
            <w:r w:rsidRPr="00217FA9">
              <w:t>how</w:t>
            </w:r>
            <w:r>
              <w:t xml:space="preserve"> </w:t>
            </w:r>
            <w:r w:rsidRPr="00217FA9">
              <w:t>objects</w:t>
            </w:r>
            <w:r>
              <w:t xml:space="preserve"> </w:t>
            </w:r>
            <w:r w:rsidRPr="00217FA9">
              <w:t>will</w:t>
            </w:r>
            <w:r>
              <w:t xml:space="preserve"> </w:t>
            </w:r>
            <w:r w:rsidRPr="00217FA9">
              <w:t>be</w:t>
            </w:r>
            <w:r>
              <w:t xml:space="preserve"> </w:t>
            </w:r>
            <w:r w:rsidRPr="00217FA9">
              <w:t>cared</w:t>
            </w:r>
            <w:r>
              <w:t xml:space="preserve"> </w:t>
            </w:r>
            <w:r w:rsidRPr="00217FA9">
              <w:t>for</w:t>
            </w:r>
            <w:r>
              <w:t xml:space="preserve"> </w:t>
            </w:r>
            <w:r w:rsidRPr="00217FA9">
              <w:t>while</w:t>
            </w:r>
            <w:r>
              <w:t xml:space="preserve"> </w:t>
            </w:r>
            <w:r w:rsidRPr="00217FA9">
              <w:t>in</w:t>
            </w:r>
            <w:r>
              <w:t xml:space="preserve"> </w:t>
            </w:r>
            <w:r w:rsidRPr="00217FA9">
              <w:t>storage</w:t>
            </w:r>
            <w:r>
              <w:t xml:space="preserve"> </w:t>
            </w:r>
            <w:r w:rsidRPr="00217FA9">
              <w:t>and</w:t>
            </w:r>
            <w:r>
              <w:t xml:space="preserve"> </w:t>
            </w:r>
            <w:r w:rsidRPr="00217FA9">
              <w:t>on</w:t>
            </w:r>
            <w:r>
              <w:t xml:space="preserve"> </w:t>
            </w:r>
            <w:r w:rsidRPr="00217FA9">
              <w:t>display.</w:t>
            </w:r>
          </w:p>
        </w:tc>
      </w:tr>
      <w:tr w:rsidR="00941727" w14:paraId="01E5B97C" w14:textId="77777777" w:rsidTr="00B343E7">
        <w:tc>
          <w:tcPr>
            <w:tcW w:w="436" w:type="dxa"/>
          </w:tcPr>
          <w:p w14:paraId="56794093" w14:textId="77777777" w:rsidR="00941727" w:rsidRPr="00217FA9" w:rsidRDefault="00941727" w:rsidP="00886AC1">
            <w:pPr>
              <w:spacing w:before="120" w:after="120"/>
            </w:pPr>
          </w:p>
        </w:tc>
        <w:tc>
          <w:tcPr>
            <w:tcW w:w="559" w:type="dxa"/>
          </w:tcPr>
          <w:p w14:paraId="04AF1841" w14:textId="77777777" w:rsidR="00941727" w:rsidRDefault="00941727" w:rsidP="00886AC1">
            <w:pPr>
              <w:spacing w:before="120" w:after="120"/>
              <w:rPr>
                <w:b/>
              </w:rPr>
            </w:pPr>
          </w:p>
        </w:tc>
        <w:tc>
          <w:tcPr>
            <w:tcW w:w="706" w:type="dxa"/>
          </w:tcPr>
          <w:p w14:paraId="4C4228B7" w14:textId="77777777" w:rsidR="00941727" w:rsidRPr="00217FA9" w:rsidRDefault="00941727" w:rsidP="00886AC1">
            <w:pPr>
              <w:spacing w:before="120" w:after="120"/>
            </w:pPr>
            <w:r>
              <w:t>3.2.3</w:t>
            </w:r>
          </w:p>
        </w:tc>
        <w:tc>
          <w:tcPr>
            <w:tcW w:w="7939" w:type="dxa"/>
            <w:gridSpan w:val="2"/>
          </w:tcPr>
          <w:p w14:paraId="2120C9AD" w14:textId="77777777" w:rsidR="00941727" w:rsidRPr="00217FA9" w:rsidRDefault="00941727" w:rsidP="00886AC1">
            <w:pPr>
              <w:spacing w:before="120" w:after="120"/>
            </w:pPr>
            <w:r w:rsidRPr="00217FA9">
              <w:t>The</w:t>
            </w:r>
            <w:r>
              <w:t xml:space="preserve"> </w:t>
            </w:r>
            <w:r w:rsidRPr="00217FA9">
              <w:t>display</w:t>
            </w:r>
            <w:r>
              <w:t xml:space="preserve"> </w:t>
            </w:r>
            <w:r w:rsidRPr="00217FA9">
              <w:t>collection</w:t>
            </w:r>
            <w:r>
              <w:t xml:space="preserve"> </w:t>
            </w:r>
            <w:r w:rsidRPr="00217FA9">
              <w:t>will</w:t>
            </w:r>
            <w:r>
              <w:t xml:space="preserve"> </w:t>
            </w:r>
            <w:r w:rsidRPr="00217FA9">
              <w:t>be</w:t>
            </w:r>
            <w:r>
              <w:t xml:space="preserve"> </w:t>
            </w:r>
            <w:r w:rsidRPr="00217FA9">
              <w:t>strongly</w:t>
            </w:r>
            <w:r>
              <w:t xml:space="preserve"> </w:t>
            </w:r>
            <w:r w:rsidRPr="00217FA9">
              <w:t>dictated</w:t>
            </w:r>
            <w:r>
              <w:t xml:space="preserve"> </w:t>
            </w:r>
            <w:r w:rsidRPr="00217FA9">
              <w:t>by</w:t>
            </w:r>
            <w:r>
              <w:t xml:space="preserve"> </w:t>
            </w:r>
            <w:r w:rsidRPr="00217FA9">
              <w:t>the</w:t>
            </w:r>
            <w:r>
              <w:t xml:space="preserve"> </w:t>
            </w:r>
            <w:r w:rsidRPr="00217FA9">
              <w:t>museum</w:t>
            </w:r>
            <w:r>
              <w:t xml:space="preserve"> </w:t>
            </w:r>
            <w:r w:rsidRPr="00217FA9">
              <w:t>interpretation</w:t>
            </w:r>
            <w:r>
              <w:t xml:space="preserve"> </w:t>
            </w:r>
            <w:r w:rsidRPr="00217FA9">
              <w:t>plan,</w:t>
            </w:r>
            <w:r>
              <w:t xml:space="preserve"> </w:t>
            </w:r>
            <w:r w:rsidRPr="00217FA9">
              <w:t>which</w:t>
            </w:r>
            <w:r>
              <w:t xml:space="preserve"> </w:t>
            </w:r>
            <w:r w:rsidRPr="00217FA9">
              <w:t>provides</w:t>
            </w:r>
            <w:r>
              <w:t xml:space="preserve"> </w:t>
            </w:r>
            <w:r w:rsidRPr="00217FA9">
              <w:t>guidelines</w:t>
            </w:r>
            <w:r>
              <w:t xml:space="preserve"> </w:t>
            </w:r>
            <w:r w:rsidRPr="00217FA9">
              <w:t>for</w:t>
            </w:r>
            <w:r>
              <w:t xml:space="preserve"> </w:t>
            </w:r>
            <w:r w:rsidRPr="00217FA9">
              <w:t>how</w:t>
            </w:r>
            <w:r>
              <w:t xml:space="preserve"> </w:t>
            </w:r>
            <w:r w:rsidRPr="00217FA9">
              <w:t>The</w:t>
            </w:r>
            <w:r>
              <w:t xml:space="preserve"> </w:t>
            </w:r>
            <w:r w:rsidRPr="00217FA9">
              <w:t>Newman</w:t>
            </w:r>
            <w:r>
              <w:t xml:space="preserve"> </w:t>
            </w:r>
            <w:r w:rsidRPr="00217FA9">
              <w:t>Brothers</w:t>
            </w:r>
            <w:r>
              <w:t xml:space="preserve"> </w:t>
            </w:r>
            <w:r w:rsidRPr="00217FA9">
              <w:t>at</w:t>
            </w:r>
            <w:r>
              <w:t xml:space="preserve"> </w:t>
            </w:r>
            <w:r w:rsidRPr="00217FA9">
              <w:t>the</w:t>
            </w:r>
            <w:r>
              <w:t xml:space="preserve"> </w:t>
            </w:r>
            <w:r w:rsidRPr="00217FA9">
              <w:t>Coffin</w:t>
            </w:r>
            <w:r>
              <w:t xml:space="preserve"> </w:t>
            </w:r>
            <w:r w:rsidRPr="00217FA9">
              <w:t>Works</w:t>
            </w:r>
            <w:r>
              <w:t xml:space="preserve"> </w:t>
            </w:r>
            <w:r w:rsidRPr="00217FA9">
              <w:t>should</w:t>
            </w:r>
            <w:r>
              <w:t xml:space="preserve"> </w:t>
            </w:r>
            <w:r w:rsidRPr="00217FA9">
              <w:t>be</w:t>
            </w:r>
            <w:r>
              <w:t xml:space="preserve"> </w:t>
            </w:r>
            <w:r w:rsidRPr="00217FA9">
              <w:t>‘dressed’,</w:t>
            </w:r>
            <w:r>
              <w:t xml:space="preserve"> </w:t>
            </w:r>
            <w:r w:rsidRPr="00217FA9">
              <w:t>identifying</w:t>
            </w:r>
            <w:r>
              <w:t xml:space="preserve"> </w:t>
            </w:r>
            <w:r w:rsidRPr="00217FA9">
              <w:t>the</w:t>
            </w:r>
            <w:r>
              <w:t xml:space="preserve"> </w:t>
            </w:r>
            <w:r w:rsidRPr="00217FA9">
              <w:t>1960s</w:t>
            </w:r>
            <w:r>
              <w:t xml:space="preserve"> </w:t>
            </w:r>
            <w:r w:rsidRPr="00217FA9">
              <w:t>as</w:t>
            </w:r>
            <w:r>
              <w:t xml:space="preserve"> </w:t>
            </w:r>
            <w:r w:rsidRPr="00217FA9">
              <w:t>a</w:t>
            </w:r>
            <w:r>
              <w:t xml:space="preserve"> </w:t>
            </w:r>
            <w:r w:rsidRPr="00217FA9">
              <w:t>period-setting</w:t>
            </w:r>
            <w:r>
              <w:t xml:space="preserve"> </w:t>
            </w:r>
            <w:r w:rsidRPr="00217FA9">
              <w:t>for</w:t>
            </w:r>
            <w:r>
              <w:t xml:space="preserve"> </w:t>
            </w:r>
            <w:r w:rsidRPr="00217FA9">
              <w:t>the</w:t>
            </w:r>
            <w:r>
              <w:t xml:space="preserve"> </w:t>
            </w:r>
            <w:r w:rsidRPr="00217FA9">
              <w:t>interpretation.</w:t>
            </w:r>
            <w:r>
              <w:t xml:space="preserve"> </w:t>
            </w:r>
            <w:r w:rsidRPr="00217FA9">
              <w:t>This</w:t>
            </w:r>
            <w:r>
              <w:t xml:space="preserve"> </w:t>
            </w:r>
            <w:r w:rsidRPr="00217FA9">
              <w:t>facilitates</w:t>
            </w:r>
            <w:r>
              <w:t xml:space="preserve"> </w:t>
            </w:r>
            <w:r w:rsidRPr="00217FA9">
              <w:t>the</w:t>
            </w:r>
            <w:r>
              <w:t xml:space="preserve"> </w:t>
            </w:r>
            <w:r w:rsidRPr="00217FA9">
              <w:t>object</w:t>
            </w:r>
            <w:r>
              <w:t xml:space="preserve"> </w:t>
            </w:r>
            <w:r w:rsidRPr="00217FA9">
              <w:t>selection</w:t>
            </w:r>
            <w:r>
              <w:t xml:space="preserve"> </w:t>
            </w:r>
            <w:r w:rsidRPr="00217FA9">
              <w:t>process</w:t>
            </w:r>
            <w:r>
              <w:t xml:space="preserve"> </w:t>
            </w:r>
            <w:r w:rsidRPr="00217FA9">
              <w:t>since</w:t>
            </w:r>
            <w:r>
              <w:t xml:space="preserve"> </w:t>
            </w:r>
            <w:r w:rsidRPr="00217FA9">
              <w:t>objects</w:t>
            </w:r>
            <w:r>
              <w:t xml:space="preserve"> </w:t>
            </w:r>
            <w:r w:rsidRPr="00217FA9">
              <w:t>dating</w:t>
            </w:r>
            <w:r>
              <w:t xml:space="preserve"> </w:t>
            </w:r>
            <w:r w:rsidRPr="00217FA9">
              <w:t>from</w:t>
            </w:r>
            <w:r>
              <w:t xml:space="preserve"> </w:t>
            </w:r>
            <w:r w:rsidRPr="00217FA9">
              <w:t>that</w:t>
            </w:r>
            <w:r>
              <w:t xml:space="preserve"> </w:t>
            </w:r>
            <w:r w:rsidRPr="00217FA9">
              <w:t>period</w:t>
            </w:r>
            <w:r>
              <w:t xml:space="preserve"> </w:t>
            </w:r>
            <w:r w:rsidRPr="00217FA9">
              <w:t>and</w:t>
            </w:r>
            <w:r>
              <w:t xml:space="preserve"> </w:t>
            </w:r>
            <w:r w:rsidRPr="00217FA9">
              <w:t>before</w:t>
            </w:r>
            <w:r>
              <w:t xml:space="preserve"> </w:t>
            </w:r>
            <w:r w:rsidRPr="00217FA9">
              <w:t>will</w:t>
            </w:r>
            <w:r>
              <w:t xml:space="preserve"> </w:t>
            </w:r>
            <w:r w:rsidRPr="00217FA9">
              <w:t>be</w:t>
            </w:r>
            <w:r>
              <w:t xml:space="preserve"> </w:t>
            </w:r>
            <w:r w:rsidRPr="00217FA9">
              <w:t>given</w:t>
            </w:r>
            <w:r>
              <w:t xml:space="preserve"> </w:t>
            </w:r>
            <w:r w:rsidRPr="00217FA9">
              <w:t>special</w:t>
            </w:r>
            <w:r>
              <w:t xml:space="preserve"> </w:t>
            </w:r>
            <w:r w:rsidRPr="00217FA9">
              <w:t>consideration</w:t>
            </w:r>
            <w:r>
              <w:t xml:space="preserve"> </w:t>
            </w:r>
            <w:r w:rsidRPr="00217FA9">
              <w:t>in</w:t>
            </w:r>
            <w:r>
              <w:t xml:space="preserve"> </w:t>
            </w:r>
            <w:r w:rsidRPr="00217FA9">
              <w:t>order</w:t>
            </w:r>
            <w:r>
              <w:t xml:space="preserve"> </w:t>
            </w:r>
            <w:r w:rsidRPr="00217FA9">
              <w:t>to</w:t>
            </w:r>
            <w:r>
              <w:t xml:space="preserve"> </w:t>
            </w:r>
            <w:r w:rsidRPr="00217FA9">
              <w:t>fulfil</w:t>
            </w:r>
            <w:r>
              <w:t xml:space="preserve"> </w:t>
            </w:r>
            <w:r w:rsidRPr="00217FA9">
              <w:t>interpretation</w:t>
            </w:r>
            <w:r>
              <w:t xml:space="preserve"> </w:t>
            </w:r>
            <w:r w:rsidRPr="00217FA9">
              <w:t>criteria.</w:t>
            </w:r>
            <w:r>
              <w:t xml:space="preserve"> </w:t>
            </w:r>
          </w:p>
        </w:tc>
      </w:tr>
      <w:tr w:rsidR="00654686" w:rsidRPr="00654686" w14:paraId="4304B526" w14:textId="77777777" w:rsidTr="00B343E7">
        <w:tc>
          <w:tcPr>
            <w:tcW w:w="436" w:type="dxa"/>
          </w:tcPr>
          <w:p w14:paraId="65097009" w14:textId="77777777" w:rsidR="00654686" w:rsidRPr="00654686" w:rsidRDefault="00654686" w:rsidP="00B42B29">
            <w:pPr>
              <w:spacing w:before="120" w:after="120"/>
              <w:rPr>
                <w:color w:val="FF0000"/>
              </w:rPr>
            </w:pPr>
          </w:p>
        </w:tc>
        <w:tc>
          <w:tcPr>
            <w:tcW w:w="559" w:type="dxa"/>
          </w:tcPr>
          <w:p w14:paraId="361BE6A2" w14:textId="77777777" w:rsidR="00654686" w:rsidRPr="00654686" w:rsidRDefault="00654686" w:rsidP="00B42B29">
            <w:pPr>
              <w:spacing w:before="120" w:after="120"/>
              <w:rPr>
                <w:b/>
                <w:color w:val="FF0000"/>
              </w:rPr>
            </w:pPr>
          </w:p>
        </w:tc>
        <w:tc>
          <w:tcPr>
            <w:tcW w:w="706" w:type="dxa"/>
          </w:tcPr>
          <w:p w14:paraId="676BABC4" w14:textId="77777777" w:rsidR="00654686" w:rsidRPr="00654686" w:rsidRDefault="00654686" w:rsidP="00B42B29">
            <w:pPr>
              <w:spacing w:before="120" w:after="120"/>
              <w:rPr>
                <w:color w:val="FF0000"/>
              </w:rPr>
            </w:pPr>
          </w:p>
        </w:tc>
        <w:tc>
          <w:tcPr>
            <w:tcW w:w="889" w:type="dxa"/>
          </w:tcPr>
          <w:p w14:paraId="28A97305" w14:textId="77777777" w:rsidR="00654686" w:rsidRPr="005F1F1B" w:rsidRDefault="00B343E7" w:rsidP="00B42B29">
            <w:pPr>
              <w:spacing w:before="120" w:after="120"/>
              <w:rPr>
                <w:color w:val="000000" w:themeColor="text1"/>
              </w:rPr>
            </w:pPr>
            <w:r w:rsidRPr="005F1F1B">
              <w:rPr>
                <w:color w:val="000000" w:themeColor="text1"/>
              </w:rPr>
              <w:t>3.2.3.1</w:t>
            </w:r>
          </w:p>
        </w:tc>
        <w:tc>
          <w:tcPr>
            <w:tcW w:w="7050" w:type="dxa"/>
          </w:tcPr>
          <w:p w14:paraId="07AE411D" w14:textId="77777777" w:rsidR="00654686" w:rsidRPr="005F1F1B" w:rsidRDefault="00654686" w:rsidP="00B343E7">
            <w:pPr>
              <w:spacing w:before="120" w:after="120"/>
              <w:rPr>
                <w:color w:val="000000" w:themeColor="text1"/>
              </w:rPr>
            </w:pPr>
            <w:r w:rsidRPr="005F1F1B">
              <w:rPr>
                <w:color w:val="000000" w:themeColor="text1"/>
              </w:rPr>
              <w:t xml:space="preserve">The mid 1960s has been selected as the period-setting since it represents the last major period of growth and development for Newman Brothers' business.  Much of </w:t>
            </w:r>
            <w:r w:rsidR="00B343E7" w:rsidRPr="005F1F1B">
              <w:rPr>
                <w:color w:val="000000" w:themeColor="text1"/>
              </w:rPr>
              <w:t>the Large O</w:t>
            </w:r>
            <w:r w:rsidRPr="005F1F1B">
              <w:rPr>
                <w:color w:val="000000" w:themeColor="text1"/>
              </w:rPr>
              <w:t>ffice furniture dates from this period and it appears that little re-decoration or equipment renewal took place after this date.</w:t>
            </w:r>
          </w:p>
        </w:tc>
      </w:tr>
      <w:tr w:rsidR="00B343E7" w:rsidRPr="00654686" w14:paraId="164A9290" w14:textId="77777777" w:rsidTr="00B343E7">
        <w:tc>
          <w:tcPr>
            <w:tcW w:w="436" w:type="dxa"/>
          </w:tcPr>
          <w:p w14:paraId="26A654D0" w14:textId="77777777" w:rsidR="00654686" w:rsidRPr="00654686" w:rsidRDefault="00654686" w:rsidP="00B42B29">
            <w:pPr>
              <w:spacing w:before="120" w:after="120"/>
              <w:rPr>
                <w:color w:val="FF0000"/>
              </w:rPr>
            </w:pPr>
          </w:p>
        </w:tc>
        <w:tc>
          <w:tcPr>
            <w:tcW w:w="559" w:type="dxa"/>
          </w:tcPr>
          <w:p w14:paraId="56107984" w14:textId="77777777" w:rsidR="00654686" w:rsidRPr="00654686" w:rsidRDefault="00654686" w:rsidP="00B42B29">
            <w:pPr>
              <w:spacing w:before="120" w:after="120"/>
              <w:rPr>
                <w:b/>
                <w:color w:val="FF0000"/>
              </w:rPr>
            </w:pPr>
          </w:p>
        </w:tc>
        <w:tc>
          <w:tcPr>
            <w:tcW w:w="706" w:type="dxa"/>
          </w:tcPr>
          <w:p w14:paraId="5112A182" w14:textId="77777777" w:rsidR="00654686" w:rsidRPr="00654686" w:rsidRDefault="00654686" w:rsidP="00B42B29">
            <w:pPr>
              <w:spacing w:before="120" w:after="120"/>
              <w:rPr>
                <w:color w:val="FF0000"/>
              </w:rPr>
            </w:pPr>
          </w:p>
        </w:tc>
        <w:tc>
          <w:tcPr>
            <w:tcW w:w="889" w:type="dxa"/>
          </w:tcPr>
          <w:p w14:paraId="52CAC8EC" w14:textId="77777777" w:rsidR="00654686" w:rsidRPr="005F1F1B" w:rsidRDefault="00B343E7" w:rsidP="00B42B29">
            <w:pPr>
              <w:spacing w:before="120" w:after="120"/>
              <w:rPr>
                <w:color w:val="000000" w:themeColor="text1"/>
              </w:rPr>
            </w:pPr>
            <w:r w:rsidRPr="005F1F1B">
              <w:rPr>
                <w:color w:val="000000" w:themeColor="text1"/>
              </w:rPr>
              <w:t>3.2.3.2</w:t>
            </w:r>
          </w:p>
        </w:tc>
        <w:tc>
          <w:tcPr>
            <w:tcW w:w="7050" w:type="dxa"/>
          </w:tcPr>
          <w:p w14:paraId="488AF7A0" w14:textId="77777777" w:rsidR="00654686" w:rsidRPr="005F1F1B" w:rsidRDefault="00654686" w:rsidP="00654686">
            <w:pPr>
              <w:spacing w:before="120" w:after="120"/>
              <w:rPr>
                <w:color w:val="000000" w:themeColor="text1"/>
              </w:rPr>
            </w:pPr>
            <w:r w:rsidRPr="005F1F1B">
              <w:rPr>
                <w:color w:val="000000" w:themeColor="text1"/>
              </w:rPr>
              <w:t>Whilst much of the factory equipment may be found to date from before 1965, there is not enough in the collection, or indeed of the building fabric, to provide material for a complete presentation of the factory as it would have been at a different, earlier period (i.e. for 1890s, First World War etc).</w:t>
            </w:r>
          </w:p>
        </w:tc>
      </w:tr>
      <w:tr w:rsidR="00941727" w14:paraId="376E3F2F" w14:textId="77777777" w:rsidTr="00B343E7">
        <w:tc>
          <w:tcPr>
            <w:tcW w:w="436" w:type="dxa"/>
          </w:tcPr>
          <w:p w14:paraId="45E56532" w14:textId="77777777" w:rsidR="00941727" w:rsidRPr="00217FA9" w:rsidRDefault="00941727" w:rsidP="00886AC1">
            <w:pPr>
              <w:spacing w:before="120" w:after="120"/>
            </w:pPr>
          </w:p>
        </w:tc>
        <w:tc>
          <w:tcPr>
            <w:tcW w:w="559" w:type="dxa"/>
          </w:tcPr>
          <w:p w14:paraId="0C680290" w14:textId="77777777" w:rsidR="00941727" w:rsidRDefault="00941727" w:rsidP="00886AC1">
            <w:pPr>
              <w:spacing w:before="120" w:after="120"/>
              <w:rPr>
                <w:b/>
              </w:rPr>
            </w:pPr>
          </w:p>
        </w:tc>
        <w:tc>
          <w:tcPr>
            <w:tcW w:w="706" w:type="dxa"/>
          </w:tcPr>
          <w:p w14:paraId="0D370829" w14:textId="77777777" w:rsidR="00941727" w:rsidRPr="00217FA9" w:rsidRDefault="00941727" w:rsidP="00886AC1">
            <w:pPr>
              <w:spacing w:before="120" w:after="120"/>
            </w:pPr>
            <w:r>
              <w:t>3.2.4</w:t>
            </w:r>
          </w:p>
        </w:tc>
        <w:tc>
          <w:tcPr>
            <w:tcW w:w="7939" w:type="dxa"/>
            <w:gridSpan w:val="2"/>
          </w:tcPr>
          <w:p w14:paraId="1340C911" w14:textId="77777777" w:rsidR="00941727" w:rsidRPr="00217FA9" w:rsidRDefault="00941727" w:rsidP="00654686">
            <w:pPr>
              <w:spacing w:before="120" w:after="120"/>
            </w:pPr>
            <w:r w:rsidRPr="00217FA9">
              <w:t>Objects</w:t>
            </w:r>
            <w:r>
              <w:t xml:space="preserve"> </w:t>
            </w:r>
            <w:r w:rsidRPr="00217FA9">
              <w:t>of</w:t>
            </w:r>
            <w:r>
              <w:t xml:space="preserve"> </w:t>
            </w:r>
            <w:r w:rsidRPr="00217FA9">
              <w:t>important</w:t>
            </w:r>
            <w:r>
              <w:t xml:space="preserve"> </w:t>
            </w:r>
            <w:r w:rsidRPr="00217FA9">
              <w:t>merit</w:t>
            </w:r>
            <w:r>
              <w:t xml:space="preserve"> </w:t>
            </w:r>
            <w:r w:rsidRPr="00217FA9">
              <w:t>outside</w:t>
            </w:r>
            <w:r>
              <w:t xml:space="preserve"> </w:t>
            </w:r>
            <w:r w:rsidRPr="00217FA9">
              <w:t>the</w:t>
            </w:r>
            <w:r>
              <w:t xml:space="preserve"> </w:t>
            </w:r>
            <w:r w:rsidRPr="00217FA9">
              <w:t>period</w:t>
            </w:r>
            <w:r>
              <w:t xml:space="preserve"> </w:t>
            </w:r>
            <w:r w:rsidRPr="00217FA9">
              <w:t>of</w:t>
            </w:r>
            <w:r>
              <w:t xml:space="preserve"> </w:t>
            </w:r>
            <w:r w:rsidRPr="00217FA9">
              <w:t>interpretation</w:t>
            </w:r>
            <w:r>
              <w:t xml:space="preserve"> </w:t>
            </w:r>
            <w:r w:rsidRPr="00217FA9">
              <w:t>(1960s)</w:t>
            </w:r>
            <w:r>
              <w:t xml:space="preserve"> </w:t>
            </w:r>
            <w:r w:rsidR="00654686">
              <w:t>sha</w:t>
            </w:r>
            <w:r w:rsidRPr="00217FA9">
              <w:t>ll</w:t>
            </w:r>
            <w:r>
              <w:t xml:space="preserve"> </w:t>
            </w:r>
            <w:r w:rsidRPr="00217FA9">
              <w:t>be</w:t>
            </w:r>
            <w:r>
              <w:t xml:space="preserve"> </w:t>
            </w:r>
            <w:r w:rsidRPr="00217FA9">
              <w:t>retained,</w:t>
            </w:r>
            <w:r>
              <w:t xml:space="preserve"> </w:t>
            </w:r>
            <w:r w:rsidRPr="00217FA9">
              <w:t>and</w:t>
            </w:r>
            <w:r>
              <w:t xml:space="preserve"> </w:t>
            </w:r>
            <w:r w:rsidRPr="00217FA9">
              <w:t>in</w:t>
            </w:r>
            <w:r>
              <w:t xml:space="preserve"> </w:t>
            </w:r>
            <w:r w:rsidRPr="00217FA9">
              <w:t>some</w:t>
            </w:r>
            <w:r>
              <w:t xml:space="preserve"> </w:t>
            </w:r>
            <w:r w:rsidRPr="00217FA9">
              <w:t>instances,</w:t>
            </w:r>
            <w:r>
              <w:t xml:space="preserve"> </w:t>
            </w:r>
            <w:r w:rsidRPr="00217FA9">
              <w:t>such</w:t>
            </w:r>
            <w:r>
              <w:t xml:space="preserve"> </w:t>
            </w:r>
            <w:r w:rsidRPr="00217FA9">
              <w:t>as</w:t>
            </w:r>
            <w:r>
              <w:t xml:space="preserve"> </w:t>
            </w:r>
            <w:r w:rsidRPr="00217FA9">
              <w:t>in</w:t>
            </w:r>
            <w:r>
              <w:t xml:space="preserve"> </w:t>
            </w:r>
            <w:r w:rsidRPr="00217FA9">
              <w:t>the</w:t>
            </w:r>
            <w:r>
              <w:t xml:space="preserve"> </w:t>
            </w:r>
            <w:r w:rsidRPr="00217FA9">
              <w:t>case</w:t>
            </w:r>
            <w:r>
              <w:t xml:space="preserve"> </w:t>
            </w:r>
            <w:r w:rsidRPr="00217FA9">
              <w:t>of</w:t>
            </w:r>
            <w:r>
              <w:t xml:space="preserve"> </w:t>
            </w:r>
            <w:r w:rsidR="00654686">
              <w:t xml:space="preserve">the </w:t>
            </w:r>
            <w:r w:rsidRPr="00217FA9">
              <w:t>company</w:t>
            </w:r>
            <w:r>
              <w:t xml:space="preserve"> </w:t>
            </w:r>
            <w:r w:rsidR="00654686">
              <w:t>business archive</w:t>
            </w:r>
            <w:r w:rsidRPr="00217FA9">
              <w:t>,</w:t>
            </w:r>
            <w:r>
              <w:t xml:space="preserve"> </w:t>
            </w:r>
            <w:r w:rsidR="00654686">
              <w:t xml:space="preserve">shall be </w:t>
            </w:r>
            <w:r w:rsidRPr="00217FA9">
              <w:t>formally</w:t>
            </w:r>
            <w:r>
              <w:t xml:space="preserve"> </w:t>
            </w:r>
            <w:r w:rsidRPr="00217FA9">
              <w:t>accessioned</w:t>
            </w:r>
            <w:r>
              <w:t xml:space="preserve"> </w:t>
            </w:r>
            <w:r w:rsidRPr="00217FA9">
              <w:t>into</w:t>
            </w:r>
            <w:r>
              <w:t xml:space="preserve"> </w:t>
            </w:r>
            <w:r w:rsidRPr="00217FA9">
              <w:t>the</w:t>
            </w:r>
            <w:r>
              <w:t xml:space="preserve"> </w:t>
            </w:r>
            <w:r w:rsidRPr="00217FA9">
              <w:t>core</w:t>
            </w:r>
            <w:r>
              <w:t xml:space="preserve"> </w:t>
            </w:r>
            <w:r w:rsidRPr="00217FA9">
              <w:t>collection.</w:t>
            </w:r>
          </w:p>
        </w:tc>
      </w:tr>
      <w:tr w:rsidR="006314C5" w14:paraId="14351371" w14:textId="77777777" w:rsidTr="00BA70AB">
        <w:tc>
          <w:tcPr>
            <w:tcW w:w="436" w:type="dxa"/>
          </w:tcPr>
          <w:p w14:paraId="1B7AB5C8" w14:textId="77777777" w:rsidR="006314C5" w:rsidRPr="00217FA9" w:rsidRDefault="006314C5" w:rsidP="00BA70AB">
            <w:pPr>
              <w:spacing w:before="120" w:after="120"/>
            </w:pPr>
          </w:p>
        </w:tc>
        <w:tc>
          <w:tcPr>
            <w:tcW w:w="559" w:type="dxa"/>
          </w:tcPr>
          <w:p w14:paraId="4D9C8CFA" w14:textId="77777777" w:rsidR="006314C5" w:rsidRDefault="006314C5" w:rsidP="00BA70AB">
            <w:pPr>
              <w:spacing w:before="120" w:after="120"/>
              <w:rPr>
                <w:b/>
              </w:rPr>
            </w:pPr>
          </w:p>
        </w:tc>
        <w:tc>
          <w:tcPr>
            <w:tcW w:w="706" w:type="dxa"/>
          </w:tcPr>
          <w:p w14:paraId="09D92C10" w14:textId="77777777" w:rsidR="006314C5" w:rsidRPr="00217FA9" w:rsidRDefault="006314C5" w:rsidP="00300B8D">
            <w:pPr>
              <w:spacing w:before="120" w:after="120"/>
            </w:pPr>
            <w:r>
              <w:t>3.2.5</w:t>
            </w:r>
          </w:p>
        </w:tc>
        <w:tc>
          <w:tcPr>
            <w:tcW w:w="7939" w:type="dxa"/>
            <w:gridSpan w:val="2"/>
          </w:tcPr>
          <w:p w14:paraId="6B7C2219" w14:textId="77777777" w:rsidR="006314C5" w:rsidRPr="00217FA9" w:rsidRDefault="006314C5" w:rsidP="00BA70AB">
            <w:pPr>
              <w:spacing w:before="120" w:after="120"/>
            </w:pPr>
            <w:r w:rsidRPr="00217FA9">
              <w:t>Objects</w:t>
            </w:r>
            <w:r>
              <w:t xml:space="preserve"> </w:t>
            </w:r>
            <w:r w:rsidRPr="00217FA9">
              <w:t>of</w:t>
            </w:r>
            <w:r>
              <w:t xml:space="preserve"> </w:t>
            </w:r>
            <w:r w:rsidRPr="00217FA9">
              <w:t>important</w:t>
            </w:r>
            <w:r>
              <w:t xml:space="preserve"> </w:t>
            </w:r>
            <w:r w:rsidRPr="00217FA9">
              <w:t>merit</w:t>
            </w:r>
            <w:r>
              <w:t xml:space="preserve"> </w:t>
            </w:r>
            <w:r w:rsidRPr="00217FA9">
              <w:t>outside</w:t>
            </w:r>
            <w:r>
              <w:t xml:space="preserve"> </w:t>
            </w:r>
            <w:r w:rsidRPr="00217FA9">
              <w:t>the</w:t>
            </w:r>
            <w:r>
              <w:t xml:space="preserve"> </w:t>
            </w:r>
            <w:r w:rsidRPr="00217FA9">
              <w:t>period</w:t>
            </w:r>
            <w:r>
              <w:t xml:space="preserve"> </w:t>
            </w:r>
            <w:r w:rsidRPr="00217FA9">
              <w:t>of</w:t>
            </w:r>
            <w:r>
              <w:t xml:space="preserve"> </w:t>
            </w:r>
            <w:r w:rsidRPr="00217FA9">
              <w:t>interpretation</w:t>
            </w:r>
            <w:r>
              <w:t xml:space="preserve"> </w:t>
            </w:r>
            <w:r w:rsidRPr="00217FA9">
              <w:t>(1960s)</w:t>
            </w:r>
            <w:r>
              <w:t xml:space="preserve"> sha</w:t>
            </w:r>
            <w:r w:rsidRPr="00217FA9">
              <w:t>ll</w:t>
            </w:r>
            <w:r>
              <w:t xml:space="preserve"> </w:t>
            </w:r>
            <w:r w:rsidRPr="00217FA9">
              <w:t>be</w:t>
            </w:r>
            <w:r>
              <w:t xml:space="preserve"> </w:t>
            </w:r>
            <w:r w:rsidRPr="00217FA9">
              <w:t>retained,</w:t>
            </w:r>
            <w:r>
              <w:t xml:space="preserve"> </w:t>
            </w:r>
            <w:r w:rsidRPr="00217FA9">
              <w:t>and</w:t>
            </w:r>
            <w:r>
              <w:t xml:space="preserve"> </w:t>
            </w:r>
            <w:r w:rsidRPr="00217FA9">
              <w:t>in</w:t>
            </w:r>
            <w:r>
              <w:t xml:space="preserve"> </w:t>
            </w:r>
            <w:r w:rsidRPr="00217FA9">
              <w:t>some</w:t>
            </w:r>
            <w:r>
              <w:t xml:space="preserve"> </w:t>
            </w:r>
            <w:r w:rsidRPr="00217FA9">
              <w:t>instances,</w:t>
            </w:r>
            <w:r>
              <w:t xml:space="preserve"> </w:t>
            </w:r>
            <w:r w:rsidRPr="00217FA9">
              <w:t>such</w:t>
            </w:r>
            <w:r>
              <w:t xml:space="preserve"> </w:t>
            </w:r>
            <w:r w:rsidRPr="00217FA9">
              <w:t>as</w:t>
            </w:r>
            <w:r>
              <w:t xml:space="preserve"> </w:t>
            </w:r>
            <w:r w:rsidRPr="00217FA9">
              <w:t>in</w:t>
            </w:r>
            <w:r>
              <w:t xml:space="preserve"> </w:t>
            </w:r>
            <w:r w:rsidRPr="00217FA9">
              <w:t>the</w:t>
            </w:r>
            <w:r>
              <w:t xml:space="preserve"> </w:t>
            </w:r>
            <w:r w:rsidRPr="00217FA9">
              <w:t>case</w:t>
            </w:r>
            <w:r>
              <w:t xml:space="preserve"> </w:t>
            </w:r>
            <w:r w:rsidRPr="00217FA9">
              <w:t>of</w:t>
            </w:r>
            <w:r>
              <w:t xml:space="preserve"> the </w:t>
            </w:r>
            <w:r w:rsidRPr="00217FA9">
              <w:t>company</w:t>
            </w:r>
            <w:r>
              <w:t xml:space="preserve"> business archive</w:t>
            </w:r>
            <w:r w:rsidRPr="00217FA9">
              <w:t>,</w:t>
            </w:r>
            <w:r>
              <w:t xml:space="preserve"> shall be </w:t>
            </w:r>
            <w:r w:rsidRPr="00217FA9">
              <w:t>formally</w:t>
            </w:r>
            <w:r>
              <w:t xml:space="preserve"> </w:t>
            </w:r>
            <w:r w:rsidRPr="00217FA9">
              <w:t>accessioned</w:t>
            </w:r>
            <w:r>
              <w:t xml:space="preserve"> </w:t>
            </w:r>
            <w:r w:rsidRPr="00217FA9">
              <w:t>into</w:t>
            </w:r>
            <w:r>
              <w:t xml:space="preserve"> </w:t>
            </w:r>
            <w:r w:rsidRPr="00217FA9">
              <w:t>the</w:t>
            </w:r>
            <w:r>
              <w:t xml:space="preserve"> </w:t>
            </w:r>
            <w:r w:rsidRPr="00217FA9">
              <w:t>core</w:t>
            </w:r>
            <w:r>
              <w:t xml:space="preserve"> </w:t>
            </w:r>
            <w:r w:rsidRPr="00217FA9">
              <w:t>collection.</w:t>
            </w:r>
          </w:p>
        </w:tc>
      </w:tr>
      <w:tr w:rsidR="006314C5" w:rsidRPr="006314C5" w14:paraId="412C6E41" w14:textId="77777777" w:rsidTr="00B343E7">
        <w:tc>
          <w:tcPr>
            <w:tcW w:w="436" w:type="dxa"/>
          </w:tcPr>
          <w:p w14:paraId="5337A15A" w14:textId="77777777" w:rsidR="006314C5" w:rsidRPr="006314C5" w:rsidRDefault="006314C5" w:rsidP="00886AC1">
            <w:pPr>
              <w:spacing w:before="120" w:after="120"/>
              <w:rPr>
                <w:color w:val="FF0000"/>
              </w:rPr>
            </w:pPr>
          </w:p>
        </w:tc>
        <w:tc>
          <w:tcPr>
            <w:tcW w:w="559" w:type="dxa"/>
          </w:tcPr>
          <w:p w14:paraId="1835E898" w14:textId="77777777" w:rsidR="006314C5" w:rsidRPr="006314C5" w:rsidRDefault="006314C5" w:rsidP="00886AC1">
            <w:pPr>
              <w:spacing w:before="120" w:after="120"/>
              <w:rPr>
                <w:b/>
                <w:color w:val="FF0000"/>
              </w:rPr>
            </w:pPr>
          </w:p>
        </w:tc>
        <w:tc>
          <w:tcPr>
            <w:tcW w:w="706" w:type="dxa"/>
          </w:tcPr>
          <w:p w14:paraId="6728BC19" w14:textId="77777777" w:rsidR="006314C5" w:rsidRPr="005F1F1B" w:rsidRDefault="006314C5" w:rsidP="00886AC1">
            <w:pPr>
              <w:spacing w:before="120" w:after="120"/>
              <w:rPr>
                <w:color w:val="000000" w:themeColor="text1"/>
              </w:rPr>
            </w:pPr>
            <w:r w:rsidRPr="005F1F1B">
              <w:rPr>
                <w:color w:val="000000" w:themeColor="text1"/>
              </w:rPr>
              <w:t>3.2.6</w:t>
            </w:r>
          </w:p>
        </w:tc>
        <w:tc>
          <w:tcPr>
            <w:tcW w:w="7939" w:type="dxa"/>
            <w:gridSpan w:val="2"/>
          </w:tcPr>
          <w:p w14:paraId="20C503B8" w14:textId="77777777" w:rsidR="006314C5" w:rsidRPr="005F1F1B" w:rsidRDefault="006314C5" w:rsidP="001F7689">
            <w:pPr>
              <w:spacing w:before="120" w:after="120"/>
              <w:rPr>
                <w:color w:val="000000" w:themeColor="text1"/>
              </w:rPr>
            </w:pPr>
            <w:r w:rsidRPr="005F1F1B">
              <w:rPr>
                <w:color w:val="000000" w:themeColor="text1"/>
              </w:rPr>
              <w:t xml:space="preserve">In line with our Data Protection policy, the display collection </w:t>
            </w:r>
            <w:r w:rsidR="001F7689" w:rsidRPr="005F1F1B">
              <w:rPr>
                <w:color w:val="000000" w:themeColor="text1"/>
              </w:rPr>
              <w:t xml:space="preserve">will not include any items containing sensitive personal information about identifiable individuals, created within 100 years of the start of the current year, without the permission of that individual or their direct* </w:t>
            </w:r>
            <w:r w:rsidR="001F7689" w:rsidRPr="005F1F1B">
              <w:rPr>
                <w:color w:val="000000" w:themeColor="text1"/>
              </w:rPr>
              <w:lastRenderedPageBreak/>
              <w:t>descendants.</w:t>
            </w:r>
          </w:p>
        </w:tc>
      </w:tr>
      <w:tr w:rsidR="006314C5" w14:paraId="0C569E0A" w14:textId="77777777" w:rsidTr="00B343E7">
        <w:tc>
          <w:tcPr>
            <w:tcW w:w="436" w:type="dxa"/>
          </w:tcPr>
          <w:p w14:paraId="608E873B" w14:textId="77777777" w:rsidR="006314C5" w:rsidRPr="00217FA9" w:rsidRDefault="006314C5" w:rsidP="00886AC1">
            <w:pPr>
              <w:spacing w:before="120" w:after="120"/>
            </w:pPr>
          </w:p>
        </w:tc>
        <w:tc>
          <w:tcPr>
            <w:tcW w:w="559" w:type="dxa"/>
          </w:tcPr>
          <w:p w14:paraId="56E6D78C" w14:textId="77777777" w:rsidR="006314C5" w:rsidRDefault="006314C5" w:rsidP="00886AC1">
            <w:pPr>
              <w:spacing w:before="120" w:after="120"/>
              <w:rPr>
                <w:b/>
              </w:rPr>
            </w:pPr>
            <w:r>
              <w:rPr>
                <w:b/>
              </w:rPr>
              <w:t>3.3</w:t>
            </w:r>
          </w:p>
        </w:tc>
        <w:tc>
          <w:tcPr>
            <w:tcW w:w="8645" w:type="dxa"/>
            <w:gridSpan w:val="3"/>
          </w:tcPr>
          <w:p w14:paraId="70E7EC06" w14:textId="77777777" w:rsidR="006314C5" w:rsidRPr="00217FA9" w:rsidRDefault="006314C5" w:rsidP="00886AC1">
            <w:pPr>
              <w:spacing w:before="120" w:after="120"/>
            </w:pPr>
            <w:r w:rsidRPr="00217FA9">
              <w:rPr>
                <w:b/>
              </w:rPr>
              <w:t>Policy</w:t>
            </w:r>
            <w:r>
              <w:rPr>
                <w:b/>
              </w:rPr>
              <w:t xml:space="preserve"> </w:t>
            </w:r>
            <w:r w:rsidRPr="00217FA9">
              <w:rPr>
                <w:b/>
              </w:rPr>
              <w:t>Statement:</w:t>
            </w:r>
            <w:r>
              <w:t xml:space="preserve">  </w:t>
            </w:r>
            <w:r w:rsidRPr="00217FA9">
              <w:t>A</w:t>
            </w:r>
            <w:r>
              <w:t xml:space="preserve"> </w:t>
            </w:r>
            <w:r w:rsidRPr="00217FA9">
              <w:t>handling</w:t>
            </w:r>
            <w:r>
              <w:t xml:space="preserve"> </w:t>
            </w:r>
            <w:r w:rsidRPr="00217FA9">
              <w:t>collection</w:t>
            </w:r>
            <w:r>
              <w:t xml:space="preserve"> </w:t>
            </w:r>
            <w:r w:rsidRPr="00217FA9">
              <w:t>will</w:t>
            </w:r>
            <w:r>
              <w:t xml:space="preserve"> </w:t>
            </w:r>
            <w:r w:rsidRPr="00217FA9">
              <w:t>be</w:t>
            </w:r>
            <w:r>
              <w:t xml:space="preserve"> </w:t>
            </w:r>
            <w:r w:rsidRPr="00217FA9">
              <w:t>selected</w:t>
            </w:r>
            <w:r>
              <w:t xml:space="preserve"> </w:t>
            </w:r>
            <w:r w:rsidRPr="00217FA9">
              <w:t>to</w:t>
            </w:r>
            <w:r>
              <w:t xml:space="preserve"> </w:t>
            </w:r>
            <w:r w:rsidRPr="00217FA9">
              <w:t>support</w:t>
            </w:r>
            <w:r>
              <w:t xml:space="preserve"> </w:t>
            </w:r>
            <w:r w:rsidRPr="00217FA9">
              <w:t>learning</w:t>
            </w:r>
            <w:r>
              <w:t xml:space="preserve"> </w:t>
            </w:r>
            <w:r w:rsidRPr="00217FA9">
              <w:t>and</w:t>
            </w:r>
            <w:r>
              <w:t xml:space="preserve"> </w:t>
            </w:r>
            <w:r w:rsidRPr="00217FA9">
              <w:t>engagement</w:t>
            </w:r>
            <w:r>
              <w:t xml:space="preserve"> </w:t>
            </w:r>
            <w:r w:rsidRPr="00217FA9">
              <w:t>in</w:t>
            </w:r>
            <w:r>
              <w:t xml:space="preserve"> </w:t>
            </w:r>
            <w:r w:rsidRPr="00217FA9">
              <w:t>Newman</w:t>
            </w:r>
            <w:r>
              <w:t xml:space="preserve"> </w:t>
            </w:r>
            <w:r w:rsidRPr="00217FA9">
              <w:t>Brothers.</w:t>
            </w:r>
          </w:p>
        </w:tc>
      </w:tr>
      <w:tr w:rsidR="006314C5" w14:paraId="48E1F087" w14:textId="77777777" w:rsidTr="00B343E7">
        <w:tc>
          <w:tcPr>
            <w:tcW w:w="436" w:type="dxa"/>
          </w:tcPr>
          <w:p w14:paraId="71F9A2D9" w14:textId="77777777" w:rsidR="006314C5" w:rsidRPr="00217FA9" w:rsidRDefault="006314C5" w:rsidP="00886AC1">
            <w:pPr>
              <w:spacing w:before="120" w:after="120"/>
            </w:pPr>
          </w:p>
        </w:tc>
        <w:tc>
          <w:tcPr>
            <w:tcW w:w="559" w:type="dxa"/>
          </w:tcPr>
          <w:p w14:paraId="10E94809" w14:textId="77777777" w:rsidR="006314C5" w:rsidRDefault="006314C5" w:rsidP="00886AC1">
            <w:pPr>
              <w:spacing w:before="120" w:after="120"/>
              <w:rPr>
                <w:b/>
              </w:rPr>
            </w:pPr>
          </w:p>
        </w:tc>
        <w:tc>
          <w:tcPr>
            <w:tcW w:w="706" w:type="dxa"/>
          </w:tcPr>
          <w:p w14:paraId="607D35A5" w14:textId="77777777" w:rsidR="006314C5" w:rsidRPr="00941727" w:rsidRDefault="006314C5" w:rsidP="00886AC1">
            <w:pPr>
              <w:spacing w:before="120" w:after="120"/>
            </w:pPr>
            <w:r w:rsidRPr="00941727">
              <w:t>3.3.1</w:t>
            </w:r>
          </w:p>
        </w:tc>
        <w:tc>
          <w:tcPr>
            <w:tcW w:w="7939" w:type="dxa"/>
            <w:gridSpan w:val="2"/>
          </w:tcPr>
          <w:p w14:paraId="3E7FD382" w14:textId="77777777" w:rsidR="006314C5" w:rsidRPr="00941727" w:rsidRDefault="006314C5" w:rsidP="00886AC1">
            <w:pPr>
              <w:spacing w:before="120" w:after="120"/>
            </w:pPr>
            <w:r w:rsidRPr="00941727">
              <w:rPr>
                <w:b/>
              </w:rPr>
              <w:t xml:space="preserve">Process: </w:t>
            </w:r>
            <w:r w:rsidRPr="00941727">
              <w:t xml:space="preserve">Handling objects will be selected on the basis of their ability to tell Newman Brothers’ history, in line with curricular and subject themes within the collection, as well as being robust enough to withstand regular handling by school groups and visitors. The </w:t>
            </w:r>
            <w:r w:rsidR="001F7689">
              <w:t>Collections &amp; Exhibitions Manager</w:t>
            </w:r>
            <w:r w:rsidRPr="00941727">
              <w:t xml:space="preserve"> will advise on the selection in conjunction with the Learning Manager. </w:t>
            </w:r>
          </w:p>
        </w:tc>
      </w:tr>
      <w:tr w:rsidR="006314C5" w14:paraId="62BE4CE4" w14:textId="77777777" w:rsidTr="00274170">
        <w:tc>
          <w:tcPr>
            <w:tcW w:w="436" w:type="dxa"/>
          </w:tcPr>
          <w:p w14:paraId="1ED53DC4" w14:textId="77777777" w:rsidR="006314C5" w:rsidRPr="00217FA9" w:rsidRDefault="006314C5" w:rsidP="00274170">
            <w:pPr>
              <w:spacing w:before="120" w:after="120"/>
            </w:pPr>
          </w:p>
        </w:tc>
        <w:tc>
          <w:tcPr>
            <w:tcW w:w="559" w:type="dxa"/>
          </w:tcPr>
          <w:p w14:paraId="75AF500E" w14:textId="77777777" w:rsidR="006314C5" w:rsidRDefault="006314C5" w:rsidP="00274170">
            <w:pPr>
              <w:spacing w:before="120" w:after="120"/>
              <w:rPr>
                <w:b/>
              </w:rPr>
            </w:pPr>
          </w:p>
        </w:tc>
        <w:tc>
          <w:tcPr>
            <w:tcW w:w="706" w:type="dxa"/>
          </w:tcPr>
          <w:p w14:paraId="619F30B4" w14:textId="77777777" w:rsidR="006314C5" w:rsidRPr="005F1F1B" w:rsidRDefault="006314C5" w:rsidP="00274170">
            <w:pPr>
              <w:spacing w:before="120" w:after="120"/>
              <w:rPr>
                <w:color w:val="000000" w:themeColor="text1"/>
              </w:rPr>
            </w:pPr>
            <w:r w:rsidRPr="005F1F1B">
              <w:rPr>
                <w:color w:val="000000" w:themeColor="text1"/>
              </w:rPr>
              <w:t>3.3.2</w:t>
            </w:r>
          </w:p>
        </w:tc>
        <w:tc>
          <w:tcPr>
            <w:tcW w:w="7939" w:type="dxa"/>
            <w:gridSpan w:val="2"/>
          </w:tcPr>
          <w:p w14:paraId="331C60E7" w14:textId="77777777" w:rsidR="006314C5" w:rsidRPr="005F1F1B" w:rsidRDefault="006314C5" w:rsidP="00274170">
            <w:pPr>
              <w:spacing w:before="120" w:after="120"/>
              <w:rPr>
                <w:color w:val="000000" w:themeColor="text1"/>
              </w:rPr>
            </w:pPr>
            <w:r w:rsidRPr="005F1F1B">
              <w:rPr>
                <w:color w:val="000000" w:themeColor="text1"/>
              </w:rPr>
              <w:t xml:space="preserve">The handling collection will retain its original Ironbridge inventory numbers and will not be formally accessioned. </w:t>
            </w:r>
          </w:p>
        </w:tc>
      </w:tr>
      <w:tr w:rsidR="006314C5" w:rsidRPr="006314C5" w14:paraId="75F5C62B" w14:textId="77777777" w:rsidTr="00BA70AB">
        <w:tc>
          <w:tcPr>
            <w:tcW w:w="436" w:type="dxa"/>
          </w:tcPr>
          <w:p w14:paraId="3998B1E7" w14:textId="77777777" w:rsidR="006314C5" w:rsidRPr="006314C5" w:rsidRDefault="006314C5" w:rsidP="00BA70AB">
            <w:pPr>
              <w:spacing w:before="120" w:after="120"/>
              <w:rPr>
                <w:color w:val="FF0000"/>
              </w:rPr>
            </w:pPr>
          </w:p>
        </w:tc>
        <w:tc>
          <w:tcPr>
            <w:tcW w:w="559" w:type="dxa"/>
          </w:tcPr>
          <w:p w14:paraId="31EDB40D" w14:textId="77777777" w:rsidR="006314C5" w:rsidRPr="006314C5" w:rsidRDefault="006314C5" w:rsidP="00BA70AB">
            <w:pPr>
              <w:spacing w:before="120" w:after="120"/>
              <w:rPr>
                <w:b/>
                <w:color w:val="FF0000"/>
              </w:rPr>
            </w:pPr>
          </w:p>
        </w:tc>
        <w:tc>
          <w:tcPr>
            <w:tcW w:w="706" w:type="dxa"/>
          </w:tcPr>
          <w:p w14:paraId="072114FE" w14:textId="77777777" w:rsidR="006314C5" w:rsidRPr="005F1F1B" w:rsidRDefault="006314C5" w:rsidP="006314C5">
            <w:pPr>
              <w:spacing w:before="120" w:after="120"/>
              <w:rPr>
                <w:color w:val="000000" w:themeColor="text1"/>
              </w:rPr>
            </w:pPr>
            <w:r w:rsidRPr="005F1F1B">
              <w:rPr>
                <w:color w:val="000000" w:themeColor="text1"/>
              </w:rPr>
              <w:t>3.3.3</w:t>
            </w:r>
          </w:p>
        </w:tc>
        <w:tc>
          <w:tcPr>
            <w:tcW w:w="7939" w:type="dxa"/>
            <w:gridSpan w:val="2"/>
          </w:tcPr>
          <w:p w14:paraId="1B2F0594" w14:textId="77777777" w:rsidR="006314C5" w:rsidRPr="005F1F1B" w:rsidRDefault="006314C5" w:rsidP="001F7689">
            <w:pPr>
              <w:spacing w:before="120" w:after="120"/>
              <w:rPr>
                <w:color w:val="000000" w:themeColor="text1"/>
              </w:rPr>
            </w:pPr>
            <w:r w:rsidRPr="005F1F1B">
              <w:rPr>
                <w:color w:val="000000" w:themeColor="text1"/>
              </w:rPr>
              <w:t xml:space="preserve">In line with our Data Protection policy, the handling collection </w:t>
            </w:r>
            <w:r w:rsidR="001F7689" w:rsidRPr="005F1F1B">
              <w:rPr>
                <w:color w:val="000000" w:themeColor="text1"/>
              </w:rPr>
              <w:t>will not include any items containing sensitive personal information about identifiable individuals, created within 100 years of the start of the current year, without the permission of that individual or their direct descendants.</w:t>
            </w:r>
          </w:p>
        </w:tc>
      </w:tr>
      <w:tr w:rsidR="006314C5" w14:paraId="62846D56" w14:textId="77777777" w:rsidTr="00B343E7">
        <w:tc>
          <w:tcPr>
            <w:tcW w:w="436" w:type="dxa"/>
          </w:tcPr>
          <w:p w14:paraId="70C063CB" w14:textId="77777777" w:rsidR="006314C5" w:rsidRPr="00217FA9" w:rsidRDefault="006314C5" w:rsidP="00886AC1">
            <w:pPr>
              <w:spacing w:before="120" w:after="120"/>
            </w:pPr>
          </w:p>
        </w:tc>
        <w:tc>
          <w:tcPr>
            <w:tcW w:w="559" w:type="dxa"/>
          </w:tcPr>
          <w:p w14:paraId="1FC14C79" w14:textId="77777777" w:rsidR="006314C5" w:rsidRDefault="006314C5" w:rsidP="00886AC1">
            <w:pPr>
              <w:spacing w:before="120" w:after="120"/>
              <w:rPr>
                <w:b/>
              </w:rPr>
            </w:pPr>
            <w:r>
              <w:rPr>
                <w:b/>
              </w:rPr>
              <w:t>3.4</w:t>
            </w:r>
          </w:p>
        </w:tc>
        <w:tc>
          <w:tcPr>
            <w:tcW w:w="8645" w:type="dxa"/>
            <w:gridSpan w:val="3"/>
          </w:tcPr>
          <w:p w14:paraId="559F7CD2" w14:textId="77777777" w:rsidR="006314C5" w:rsidRPr="00941727" w:rsidRDefault="006314C5" w:rsidP="00886AC1">
            <w:pPr>
              <w:spacing w:before="120" w:after="120"/>
            </w:pPr>
            <w:r w:rsidRPr="00941727">
              <w:rPr>
                <w:b/>
              </w:rPr>
              <w:t xml:space="preserve">Policy Statement:  </w:t>
            </w:r>
            <w:r>
              <w:t>BCT</w:t>
            </w:r>
            <w:r w:rsidRPr="00941727">
              <w:t xml:space="preserve"> does not intend actively to collect during the period of this policy.</w:t>
            </w:r>
          </w:p>
        </w:tc>
      </w:tr>
      <w:tr w:rsidR="006314C5" w14:paraId="0B8C63B7" w14:textId="77777777" w:rsidTr="00B343E7">
        <w:tc>
          <w:tcPr>
            <w:tcW w:w="436" w:type="dxa"/>
          </w:tcPr>
          <w:p w14:paraId="0D636F69" w14:textId="77777777" w:rsidR="006314C5" w:rsidRPr="00217FA9" w:rsidRDefault="006314C5" w:rsidP="00886AC1">
            <w:pPr>
              <w:spacing w:before="120" w:after="120"/>
            </w:pPr>
          </w:p>
        </w:tc>
        <w:tc>
          <w:tcPr>
            <w:tcW w:w="559" w:type="dxa"/>
          </w:tcPr>
          <w:p w14:paraId="3AB5C997" w14:textId="77777777" w:rsidR="006314C5" w:rsidRDefault="006314C5" w:rsidP="00886AC1">
            <w:pPr>
              <w:spacing w:before="120" w:after="120"/>
              <w:rPr>
                <w:b/>
              </w:rPr>
            </w:pPr>
          </w:p>
        </w:tc>
        <w:tc>
          <w:tcPr>
            <w:tcW w:w="706" w:type="dxa"/>
          </w:tcPr>
          <w:p w14:paraId="6B037367" w14:textId="77777777" w:rsidR="006314C5" w:rsidRPr="00667BFB" w:rsidRDefault="006314C5" w:rsidP="00886AC1">
            <w:pPr>
              <w:spacing w:before="120" w:after="120"/>
              <w:rPr>
                <w:b/>
              </w:rPr>
            </w:pPr>
            <w:r>
              <w:rPr>
                <w:b/>
              </w:rPr>
              <w:t>3.4.1</w:t>
            </w:r>
          </w:p>
        </w:tc>
        <w:tc>
          <w:tcPr>
            <w:tcW w:w="7939" w:type="dxa"/>
            <w:gridSpan w:val="2"/>
          </w:tcPr>
          <w:p w14:paraId="7E6F368B" w14:textId="77777777" w:rsidR="006314C5" w:rsidRPr="00217FA9" w:rsidRDefault="006314C5" w:rsidP="00886AC1">
            <w:pPr>
              <w:spacing w:before="120" w:after="120"/>
            </w:pPr>
            <w:r w:rsidRPr="00667BFB">
              <w:rPr>
                <w:b/>
              </w:rPr>
              <w:t>Process:</w:t>
            </w:r>
            <w:r>
              <w:rPr>
                <w:b/>
              </w:rPr>
              <w:t xml:space="preserve"> </w:t>
            </w:r>
            <w:r>
              <w:t>If objects become available that are of special significance to the history of Newman Brothers and the existing collection, especially archival material, industry-trade catalogues, photographs of individuals associated with Newman Brothers etc, then priority will be given to acquiring them for the core collection.</w:t>
            </w:r>
          </w:p>
        </w:tc>
      </w:tr>
      <w:tr w:rsidR="006314C5" w14:paraId="12042ACE" w14:textId="77777777" w:rsidTr="00B343E7">
        <w:tc>
          <w:tcPr>
            <w:tcW w:w="436" w:type="dxa"/>
          </w:tcPr>
          <w:p w14:paraId="23DA28A4" w14:textId="77777777" w:rsidR="006314C5" w:rsidRPr="00217FA9" w:rsidRDefault="006314C5" w:rsidP="00886AC1">
            <w:pPr>
              <w:spacing w:before="120" w:after="120"/>
            </w:pPr>
          </w:p>
        </w:tc>
        <w:tc>
          <w:tcPr>
            <w:tcW w:w="559" w:type="dxa"/>
          </w:tcPr>
          <w:p w14:paraId="0355E829" w14:textId="77777777" w:rsidR="006314C5" w:rsidRDefault="006314C5" w:rsidP="00886AC1">
            <w:pPr>
              <w:spacing w:before="120" w:after="120"/>
              <w:rPr>
                <w:b/>
              </w:rPr>
            </w:pPr>
          </w:p>
        </w:tc>
        <w:tc>
          <w:tcPr>
            <w:tcW w:w="706" w:type="dxa"/>
          </w:tcPr>
          <w:p w14:paraId="11B81270" w14:textId="77777777" w:rsidR="006314C5" w:rsidRPr="00941727" w:rsidRDefault="006314C5" w:rsidP="00886AC1">
            <w:pPr>
              <w:spacing w:before="120" w:after="120"/>
            </w:pPr>
            <w:r>
              <w:t>3.4.2</w:t>
            </w:r>
          </w:p>
        </w:tc>
        <w:tc>
          <w:tcPr>
            <w:tcW w:w="7939" w:type="dxa"/>
            <w:gridSpan w:val="2"/>
          </w:tcPr>
          <w:p w14:paraId="5DA8063D" w14:textId="77777777" w:rsidR="006314C5" w:rsidRPr="00941727" w:rsidRDefault="006314C5" w:rsidP="00886AC1">
            <w:pPr>
              <w:spacing w:before="120" w:after="120"/>
              <w:rPr>
                <w:b/>
              </w:rPr>
            </w:pPr>
            <w:r w:rsidRPr="00941727">
              <w:t xml:space="preserve">The </w:t>
            </w:r>
            <w:r w:rsidR="001F7689">
              <w:t>Collections &amp; Exhibitions Manager</w:t>
            </w:r>
            <w:r w:rsidRPr="00941727">
              <w:t xml:space="preserve"> will consult with relevant </w:t>
            </w:r>
            <w:r>
              <w:t>Trustee</w:t>
            </w:r>
            <w:r w:rsidRPr="00941727">
              <w:t xml:space="preserve">s from </w:t>
            </w:r>
            <w:r>
              <w:t>BCT</w:t>
            </w:r>
            <w:r w:rsidRPr="00941727">
              <w:t xml:space="preserve"> before any decision to acquire an object is taken. Decisions to acquire objects will be based on the ability to secure legal title to the item in question. </w:t>
            </w:r>
          </w:p>
        </w:tc>
      </w:tr>
      <w:tr w:rsidR="006314C5" w14:paraId="7D248280" w14:textId="77777777" w:rsidTr="00B343E7">
        <w:tc>
          <w:tcPr>
            <w:tcW w:w="436" w:type="dxa"/>
          </w:tcPr>
          <w:p w14:paraId="44EACFBE" w14:textId="77777777" w:rsidR="006314C5" w:rsidRPr="00217FA9" w:rsidRDefault="006314C5" w:rsidP="00886AC1">
            <w:pPr>
              <w:spacing w:before="120" w:after="120"/>
            </w:pPr>
          </w:p>
        </w:tc>
        <w:tc>
          <w:tcPr>
            <w:tcW w:w="559" w:type="dxa"/>
          </w:tcPr>
          <w:p w14:paraId="7F307A9F" w14:textId="77777777" w:rsidR="006314C5" w:rsidRDefault="006314C5" w:rsidP="00886AC1">
            <w:pPr>
              <w:spacing w:before="120" w:after="120"/>
              <w:rPr>
                <w:b/>
              </w:rPr>
            </w:pPr>
          </w:p>
        </w:tc>
        <w:tc>
          <w:tcPr>
            <w:tcW w:w="706" w:type="dxa"/>
          </w:tcPr>
          <w:p w14:paraId="01DD145C" w14:textId="77777777" w:rsidR="006314C5" w:rsidRPr="00941727" w:rsidRDefault="006314C5" w:rsidP="00886AC1">
            <w:pPr>
              <w:spacing w:before="120" w:after="120"/>
            </w:pPr>
            <w:r>
              <w:t>3.4.3</w:t>
            </w:r>
          </w:p>
        </w:tc>
        <w:tc>
          <w:tcPr>
            <w:tcW w:w="7939" w:type="dxa"/>
            <w:gridSpan w:val="2"/>
          </w:tcPr>
          <w:p w14:paraId="1962C4CC" w14:textId="77777777" w:rsidR="006314C5" w:rsidRPr="00941727" w:rsidRDefault="006314C5" w:rsidP="00886AC1">
            <w:pPr>
              <w:spacing w:before="120" w:after="120"/>
            </w:pPr>
            <w:r>
              <w:t>BCT</w:t>
            </w:r>
            <w:r w:rsidRPr="00941727">
              <w:t xml:space="preserve"> will not acquire any object unless the </w:t>
            </w:r>
            <w:r w:rsidR="001F7689">
              <w:t>Collections &amp; Exhibitions Manager</w:t>
            </w:r>
            <w:r w:rsidRPr="00941727">
              <w:t xml:space="preserve"> can secure provenance for the item and is satisfied that it can be legally acquired. </w:t>
            </w:r>
            <w:r>
              <w:t>BCT</w:t>
            </w:r>
            <w:r w:rsidRPr="00941727">
              <w:t xml:space="preserve"> will exercise due diligence and make every effort not to acquire, whether by purchase, gift or bequest, any object whose provenance cannot be confidently established. </w:t>
            </w:r>
          </w:p>
        </w:tc>
      </w:tr>
      <w:tr w:rsidR="006314C5" w14:paraId="441356C8" w14:textId="77777777" w:rsidTr="00B343E7">
        <w:tc>
          <w:tcPr>
            <w:tcW w:w="436" w:type="dxa"/>
          </w:tcPr>
          <w:p w14:paraId="7CAF68C6" w14:textId="77777777" w:rsidR="006314C5" w:rsidRPr="00217FA9" w:rsidRDefault="006314C5" w:rsidP="00886AC1">
            <w:pPr>
              <w:spacing w:before="120" w:after="120"/>
            </w:pPr>
          </w:p>
        </w:tc>
        <w:tc>
          <w:tcPr>
            <w:tcW w:w="559" w:type="dxa"/>
          </w:tcPr>
          <w:p w14:paraId="705372EE" w14:textId="77777777" w:rsidR="006314C5" w:rsidRDefault="006314C5" w:rsidP="00886AC1">
            <w:pPr>
              <w:spacing w:before="120" w:after="120"/>
              <w:rPr>
                <w:b/>
              </w:rPr>
            </w:pPr>
          </w:p>
        </w:tc>
        <w:tc>
          <w:tcPr>
            <w:tcW w:w="706" w:type="dxa"/>
          </w:tcPr>
          <w:p w14:paraId="4C6D102B" w14:textId="77777777" w:rsidR="006314C5" w:rsidRDefault="006314C5" w:rsidP="00886AC1">
            <w:pPr>
              <w:spacing w:before="120" w:after="120"/>
            </w:pPr>
            <w:r>
              <w:t>3.4.4</w:t>
            </w:r>
          </w:p>
        </w:tc>
        <w:tc>
          <w:tcPr>
            <w:tcW w:w="7939" w:type="dxa"/>
            <w:gridSpan w:val="2"/>
          </w:tcPr>
          <w:p w14:paraId="0F121744" w14:textId="77777777" w:rsidR="006314C5" w:rsidRPr="005F1F1B" w:rsidRDefault="006314C5" w:rsidP="00886AC1">
            <w:pPr>
              <w:spacing w:before="120" w:after="120"/>
              <w:rPr>
                <w:color w:val="000000" w:themeColor="text1"/>
              </w:rPr>
            </w:pPr>
            <w:r w:rsidRPr="005F1F1B">
              <w:rPr>
                <w:color w:val="000000" w:themeColor="text1"/>
              </w:rPr>
              <w:t xml:space="preserve">The </w:t>
            </w:r>
            <w:r w:rsidR="001F7689" w:rsidRPr="005F1F1B">
              <w:rPr>
                <w:color w:val="000000" w:themeColor="text1"/>
              </w:rPr>
              <w:t>Collections &amp; Exhibitions Manager</w:t>
            </w:r>
            <w:r w:rsidRPr="005F1F1B">
              <w:rPr>
                <w:color w:val="000000" w:themeColor="text1"/>
              </w:rPr>
              <w:t xml:space="preserve"> will, where possible, ensure that the acquisition and addition of any material to the Collections includes copyright for use in any promotional and marketing material.  </w:t>
            </w:r>
          </w:p>
        </w:tc>
      </w:tr>
      <w:tr w:rsidR="006314C5" w:rsidRPr="00654686" w14:paraId="627DC422" w14:textId="77777777" w:rsidTr="00B42B29">
        <w:tc>
          <w:tcPr>
            <w:tcW w:w="436" w:type="dxa"/>
          </w:tcPr>
          <w:p w14:paraId="34F510A5" w14:textId="77777777" w:rsidR="006314C5" w:rsidRPr="00654686" w:rsidRDefault="006314C5" w:rsidP="00B42B29">
            <w:pPr>
              <w:spacing w:before="120" w:after="120"/>
              <w:rPr>
                <w:color w:val="FF0000"/>
              </w:rPr>
            </w:pPr>
          </w:p>
        </w:tc>
        <w:tc>
          <w:tcPr>
            <w:tcW w:w="559" w:type="dxa"/>
          </w:tcPr>
          <w:p w14:paraId="388C698D" w14:textId="77777777" w:rsidR="006314C5" w:rsidRPr="00654686" w:rsidRDefault="006314C5" w:rsidP="00B42B29">
            <w:pPr>
              <w:spacing w:before="120" w:after="120"/>
              <w:rPr>
                <w:b/>
                <w:color w:val="FF0000"/>
              </w:rPr>
            </w:pPr>
          </w:p>
        </w:tc>
        <w:tc>
          <w:tcPr>
            <w:tcW w:w="706" w:type="dxa"/>
          </w:tcPr>
          <w:p w14:paraId="7DBA175E" w14:textId="77777777" w:rsidR="006314C5" w:rsidRPr="00654686" w:rsidRDefault="006314C5" w:rsidP="00B42B29">
            <w:pPr>
              <w:spacing w:before="120" w:after="120"/>
              <w:rPr>
                <w:color w:val="FF0000"/>
              </w:rPr>
            </w:pPr>
          </w:p>
        </w:tc>
        <w:tc>
          <w:tcPr>
            <w:tcW w:w="889" w:type="dxa"/>
          </w:tcPr>
          <w:p w14:paraId="671F667C" w14:textId="77777777" w:rsidR="006314C5" w:rsidRPr="005F1F1B" w:rsidRDefault="006314C5" w:rsidP="00B42B29">
            <w:pPr>
              <w:spacing w:before="120" w:after="120"/>
              <w:rPr>
                <w:color w:val="000000" w:themeColor="text1"/>
              </w:rPr>
            </w:pPr>
            <w:r w:rsidRPr="005F1F1B">
              <w:rPr>
                <w:color w:val="000000" w:themeColor="text1"/>
              </w:rPr>
              <w:t>3.4.4.1</w:t>
            </w:r>
          </w:p>
        </w:tc>
        <w:tc>
          <w:tcPr>
            <w:tcW w:w="7050" w:type="dxa"/>
          </w:tcPr>
          <w:p w14:paraId="3AAB8E45" w14:textId="77777777" w:rsidR="006314C5" w:rsidRPr="005F1F1B" w:rsidRDefault="006314C5" w:rsidP="007A14A7">
            <w:pPr>
              <w:spacing w:before="120" w:after="120"/>
              <w:rPr>
                <w:color w:val="000000" w:themeColor="text1"/>
              </w:rPr>
            </w:pPr>
            <w:r w:rsidRPr="005F1F1B">
              <w:rPr>
                <w:color w:val="000000" w:themeColor="text1"/>
              </w:rPr>
              <w:t xml:space="preserve">Visitors to Newman Brothers at the Coffin Works will be permitted to take photographs during their visit for their own personal or educational/research use.  </w:t>
            </w:r>
          </w:p>
        </w:tc>
      </w:tr>
      <w:tr w:rsidR="006314C5" w:rsidRPr="00654686" w14:paraId="68402F2F" w14:textId="77777777" w:rsidTr="00B42B29">
        <w:tc>
          <w:tcPr>
            <w:tcW w:w="436" w:type="dxa"/>
          </w:tcPr>
          <w:p w14:paraId="0DDA28BE" w14:textId="77777777" w:rsidR="006314C5" w:rsidRPr="00654686" w:rsidRDefault="006314C5" w:rsidP="00B42B29">
            <w:pPr>
              <w:spacing w:before="120" w:after="120"/>
              <w:rPr>
                <w:color w:val="FF0000"/>
              </w:rPr>
            </w:pPr>
          </w:p>
        </w:tc>
        <w:tc>
          <w:tcPr>
            <w:tcW w:w="559" w:type="dxa"/>
          </w:tcPr>
          <w:p w14:paraId="0559B314" w14:textId="77777777" w:rsidR="006314C5" w:rsidRPr="00654686" w:rsidRDefault="006314C5" w:rsidP="00B42B29">
            <w:pPr>
              <w:spacing w:before="120" w:after="120"/>
              <w:rPr>
                <w:b/>
                <w:color w:val="FF0000"/>
              </w:rPr>
            </w:pPr>
          </w:p>
        </w:tc>
        <w:tc>
          <w:tcPr>
            <w:tcW w:w="706" w:type="dxa"/>
          </w:tcPr>
          <w:p w14:paraId="5D37C6A1" w14:textId="77777777" w:rsidR="006314C5" w:rsidRPr="00654686" w:rsidRDefault="006314C5" w:rsidP="00B42B29">
            <w:pPr>
              <w:spacing w:before="120" w:after="120"/>
              <w:rPr>
                <w:color w:val="FF0000"/>
              </w:rPr>
            </w:pPr>
          </w:p>
        </w:tc>
        <w:tc>
          <w:tcPr>
            <w:tcW w:w="889" w:type="dxa"/>
          </w:tcPr>
          <w:p w14:paraId="3FCBE974" w14:textId="77777777" w:rsidR="006314C5" w:rsidRPr="005F1F1B" w:rsidRDefault="006314C5" w:rsidP="00B42B29">
            <w:pPr>
              <w:spacing w:before="120" w:after="120"/>
              <w:rPr>
                <w:color w:val="000000" w:themeColor="text1"/>
              </w:rPr>
            </w:pPr>
            <w:r w:rsidRPr="005F1F1B">
              <w:rPr>
                <w:color w:val="000000" w:themeColor="text1"/>
              </w:rPr>
              <w:t>3.4.4.2</w:t>
            </w:r>
          </w:p>
        </w:tc>
        <w:tc>
          <w:tcPr>
            <w:tcW w:w="7050" w:type="dxa"/>
          </w:tcPr>
          <w:p w14:paraId="0CC7CE40" w14:textId="77777777" w:rsidR="006314C5" w:rsidRPr="005F1F1B" w:rsidRDefault="006314C5" w:rsidP="007A14A7">
            <w:pPr>
              <w:spacing w:before="120" w:after="120"/>
              <w:rPr>
                <w:color w:val="000000" w:themeColor="text1"/>
              </w:rPr>
            </w:pPr>
            <w:r w:rsidRPr="005F1F1B">
              <w:rPr>
                <w:color w:val="000000" w:themeColor="text1"/>
              </w:rPr>
              <w:t xml:space="preserve">Photographers and film-makers wishing to create images in the attraction for commercial use will be subject to a licensing agreement which may include restrictions upon what they may photograph.  This will be determined by the </w:t>
            </w:r>
            <w:r w:rsidR="001F7689" w:rsidRPr="005F1F1B">
              <w:rPr>
                <w:color w:val="000000" w:themeColor="text1"/>
              </w:rPr>
              <w:t xml:space="preserve">Collections &amp; </w:t>
            </w:r>
            <w:r w:rsidR="001F7689" w:rsidRPr="005F1F1B">
              <w:rPr>
                <w:color w:val="000000" w:themeColor="text1"/>
              </w:rPr>
              <w:lastRenderedPageBreak/>
              <w:t>Exhibitions Manager</w:t>
            </w:r>
            <w:r w:rsidRPr="005F1F1B">
              <w:rPr>
                <w:color w:val="000000" w:themeColor="text1"/>
              </w:rPr>
              <w:t>.</w:t>
            </w:r>
          </w:p>
        </w:tc>
      </w:tr>
      <w:tr w:rsidR="006314C5" w:rsidRPr="00654686" w14:paraId="6009817D" w14:textId="77777777" w:rsidTr="00B343E7">
        <w:tc>
          <w:tcPr>
            <w:tcW w:w="436" w:type="dxa"/>
          </w:tcPr>
          <w:p w14:paraId="015F1849" w14:textId="77777777" w:rsidR="006314C5" w:rsidRPr="00654686" w:rsidRDefault="006314C5" w:rsidP="00B42B29">
            <w:pPr>
              <w:spacing w:before="120" w:after="120"/>
              <w:rPr>
                <w:color w:val="FF0000"/>
              </w:rPr>
            </w:pPr>
          </w:p>
        </w:tc>
        <w:tc>
          <w:tcPr>
            <w:tcW w:w="559" w:type="dxa"/>
          </w:tcPr>
          <w:p w14:paraId="383365D0" w14:textId="77777777" w:rsidR="006314C5" w:rsidRPr="00654686" w:rsidRDefault="006314C5" w:rsidP="00B42B29">
            <w:pPr>
              <w:spacing w:before="120" w:after="120"/>
              <w:rPr>
                <w:b/>
                <w:color w:val="FF0000"/>
              </w:rPr>
            </w:pPr>
          </w:p>
        </w:tc>
        <w:tc>
          <w:tcPr>
            <w:tcW w:w="706" w:type="dxa"/>
          </w:tcPr>
          <w:p w14:paraId="26D5A65F" w14:textId="77777777" w:rsidR="006314C5" w:rsidRPr="00654686" w:rsidRDefault="006314C5" w:rsidP="00B42B29">
            <w:pPr>
              <w:spacing w:before="120" w:after="120"/>
              <w:rPr>
                <w:color w:val="FF0000"/>
              </w:rPr>
            </w:pPr>
          </w:p>
        </w:tc>
        <w:tc>
          <w:tcPr>
            <w:tcW w:w="889" w:type="dxa"/>
          </w:tcPr>
          <w:p w14:paraId="6D5C463A" w14:textId="77777777" w:rsidR="006314C5" w:rsidRPr="005F1F1B" w:rsidRDefault="006314C5" w:rsidP="00E73F0C">
            <w:pPr>
              <w:spacing w:before="120" w:after="120"/>
              <w:rPr>
                <w:color w:val="000000" w:themeColor="text1"/>
              </w:rPr>
            </w:pPr>
            <w:r w:rsidRPr="005F1F1B">
              <w:rPr>
                <w:color w:val="000000" w:themeColor="text1"/>
              </w:rPr>
              <w:t>3.4.4.3</w:t>
            </w:r>
          </w:p>
        </w:tc>
        <w:tc>
          <w:tcPr>
            <w:tcW w:w="7050" w:type="dxa"/>
          </w:tcPr>
          <w:p w14:paraId="07FF165C" w14:textId="77777777" w:rsidR="006314C5" w:rsidRPr="005F1F1B" w:rsidRDefault="006314C5" w:rsidP="007A14A7">
            <w:pPr>
              <w:spacing w:before="120" w:after="120"/>
              <w:rPr>
                <w:color w:val="000000" w:themeColor="text1"/>
              </w:rPr>
            </w:pPr>
            <w:r w:rsidRPr="005F1F1B">
              <w:rPr>
                <w:color w:val="000000" w:themeColor="text1"/>
              </w:rPr>
              <w:t>As far as possible, the display collection will not include any original material for which we do not own the copyright.  In instances where we include display material for which we do not own the copyright (e.g. commercial packaging or press cuttings) we shall attempt to present it in such a way that it is compliant with educational and research use.</w:t>
            </w:r>
          </w:p>
        </w:tc>
      </w:tr>
      <w:tr w:rsidR="006314C5" w:rsidRPr="00654686" w14:paraId="313AF673" w14:textId="77777777" w:rsidTr="00B343E7">
        <w:tc>
          <w:tcPr>
            <w:tcW w:w="436" w:type="dxa"/>
          </w:tcPr>
          <w:p w14:paraId="67B98FD8" w14:textId="77777777" w:rsidR="006314C5" w:rsidRPr="00654686" w:rsidRDefault="006314C5" w:rsidP="00B42B29">
            <w:pPr>
              <w:spacing w:before="120" w:after="120"/>
              <w:rPr>
                <w:color w:val="FF0000"/>
              </w:rPr>
            </w:pPr>
          </w:p>
        </w:tc>
        <w:tc>
          <w:tcPr>
            <w:tcW w:w="559" w:type="dxa"/>
          </w:tcPr>
          <w:p w14:paraId="54D03FD6" w14:textId="77777777" w:rsidR="006314C5" w:rsidRPr="00654686" w:rsidRDefault="006314C5" w:rsidP="00B42B29">
            <w:pPr>
              <w:spacing w:before="120" w:after="120"/>
              <w:rPr>
                <w:b/>
                <w:color w:val="FF0000"/>
              </w:rPr>
            </w:pPr>
          </w:p>
        </w:tc>
        <w:tc>
          <w:tcPr>
            <w:tcW w:w="706" w:type="dxa"/>
          </w:tcPr>
          <w:p w14:paraId="542DE3EF" w14:textId="77777777" w:rsidR="006314C5" w:rsidRPr="00654686" w:rsidRDefault="006314C5" w:rsidP="00B42B29">
            <w:pPr>
              <w:spacing w:before="120" w:after="120"/>
              <w:rPr>
                <w:color w:val="FF0000"/>
              </w:rPr>
            </w:pPr>
          </w:p>
        </w:tc>
        <w:tc>
          <w:tcPr>
            <w:tcW w:w="889" w:type="dxa"/>
          </w:tcPr>
          <w:p w14:paraId="7F8E36F0" w14:textId="77777777" w:rsidR="006314C5" w:rsidRPr="005F1F1B" w:rsidRDefault="006314C5" w:rsidP="00B42B29">
            <w:pPr>
              <w:spacing w:before="120" w:after="120"/>
              <w:rPr>
                <w:color w:val="000000" w:themeColor="text1"/>
              </w:rPr>
            </w:pPr>
            <w:r w:rsidRPr="005F1F1B">
              <w:rPr>
                <w:color w:val="000000" w:themeColor="text1"/>
              </w:rPr>
              <w:t>3.4.4.4</w:t>
            </w:r>
          </w:p>
        </w:tc>
        <w:tc>
          <w:tcPr>
            <w:tcW w:w="7050" w:type="dxa"/>
          </w:tcPr>
          <w:p w14:paraId="0DDEA3B4" w14:textId="77777777" w:rsidR="006314C5" w:rsidRPr="005F1F1B" w:rsidRDefault="006314C5" w:rsidP="007A14A7">
            <w:pPr>
              <w:spacing w:before="120" w:after="120"/>
              <w:rPr>
                <w:color w:val="000000" w:themeColor="text1"/>
              </w:rPr>
            </w:pPr>
            <w:r w:rsidRPr="005F1F1B">
              <w:rPr>
                <w:color w:val="000000" w:themeColor="text1"/>
              </w:rPr>
              <w:t>An Intellectual Property &amp; Reproduction Rights policy will be drawn up and will address regulation of the reproduction of images by researchers, commercial users and general visitors.</w:t>
            </w:r>
          </w:p>
        </w:tc>
      </w:tr>
      <w:tr w:rsidR="006314C5" w14:paraId="122CC254" w14:textId="77777777" w:rsidTr="00B343E7">
        <w:tc>
          <w:tcPr>
            <w:tcW w:w="436" w:type="dxa"/>
          </w:tcPr>
          <w:p w14:paraId="3E0D6D3F" w14:textId="77777777" w:rsidR="006314C5" w:rsidRPr="00217FA9" w:rsidRDefault="006314C5" w:rsidP="00886AC1">
            <w:pPr>
              <w:spacing w:before="120" w:after="120"/>
            </w:pPr>
          </w:p>
        </w:tc>
        <w:tc>
          <w:tcPr>
            <w:tcW w:w="559" w:type="dxa"/>
          </w:tcPr>
          <w:p w14:paraId="2424F111" w14:textId="77777777" w:rsidR="006314C5" w:rsidRDefault="006314C5" w:rsidP="00886AC1">
            <w:pPr>
              <w:spacing w:before="120" w:after="120"/>
              <w:rPr>
                <w:b/>
              </w:rPr>
            </w:pPr>
          </w:p>
        </w:tc>
        <w:tc>
          <w:tcPr>
            <w:tcW w:w="706" w:type="dxa"/>
          </w:tcPr>
          <w:p w14:paraId="3840D139" w14:textId="77777777" w:rsidR="006314C5" w:rsidRPr="00941727" w:rsidRDefault="006314C5" w:rsidP="00886AC1">
            <w:pPr>
              <w:spacing w:before="120" w:after="120"/>
            </w:pPr>
            <w:r>
              <w:t>3.4.5</w:t>
            </w:r>
          </w:p>
        </w:tc>
        <w:tc>
          <w:tcPr>
            <w:tcW w:w="7939" w:type="dxa"/>
            <w:gridSpan w:val="2"/>
          </w:tcPr>
          <w:p w14:paraId="29A74C74" w14:textId="77777777" w:rsidR="006314C5" w:rsidRPr="005F1F1B" w:rsidRDefault="006314C5" w:rsidP="00886AC1">
            <w:pPr>
              <w:spacing w:before="120" w:after="120"/>
              <w:rPr>
                <w:color w:val="000000" w:themeColor="text1"/>
              </w:rPr>
            </w:pPr>
            <w:r w:rsidRPr="005F1F1B">
              <w:rPr>
                <w:color w:val="000000" w:themeColor="text1"/>
              </w:rPr>
              <w:t xml:space="preserve">BCT will not acquire excavated material in any case where the </w:t>
            </w:r>
            <w:r w:rsidR="001F7689" w:rsidRPr="005F1F1B">
              <w:rPr>
                <w:color w:val="000000" w:themeColor="text1"/>
              </w:rPr>
              <w:t>Collections &amp; Exhibitions Manager</w:t>
            </w:r>
            <w:r w:rsidRPr="005F1F1B">
              <w:rPr>
                <w:color w:val="000000" w:themeColor="text1"/>
              </w:rPr>
              <w:t xml:space="preserve"> and acquisitions committee have any suspicion that the circumstances of their recovery involved a failure to follow appropriate legal procedures involving reporting finds or securing permission from the owner and/or occupier of the land. If material relating to other BCT projects is offered, these enquiries will be passed to the Board of Trustees for referral to other appropriate bodies.  </w:t>
            </w:r>
          </w:p>
        </w:tc>
      </w:tr>
      <w:tr w:rsidR="006314C5" w14:paraId="6BA4B469" w14:textId="77777777" w:rsidTr="00B343E7">
        <w:tc>
          <w:tcPr>
            <w:tcW w:w="436" w:type="dxa"/>
          </w:tcPr>
          <w:p w14:paraId="5A27CF3B" w14:textId="77777777" w:rsidR="006314C5" w:rsidRPr="00217FA9" w:rsidRDefault="006314C5" w:rsidP="00886AC1">
            <w:pPr>
              <w:spacing w:before="120" w:after="120"/>
            </w:pPr>
          </w:p>
        </w:tc>
        <w:tc>
          <w:tcPr>
            <w:tcW w:w="559" w:type="dxa"/>
          </w:tcPr>
          <w:p w14:paraId="4445E58C" w14:textId="77777777" w:rsidR="006314C5" w:rsidRDefault="006314C5" w:rsidP="00886AC1">
            <w:pPr>
              <w:spacing w:before="120" w:after="120"/>
              <w:rPr>
                <w:b/>
              </w:rPr>
            </w:pPr>
          </w:p>
        </w:tc>
        <w:tc>
          <w:tcPr>
            <w:tcW w:w="706" w:type="dxa"/>
          </w:tcPr>
          <w:p w14:paraId="488400E7" w14:textId="77777777" w:rsidR="006314C5" w:rsidRPr="00941727" w:rsidRDefault="006314C5" w:rsidP="00886AC1">
            <w:pPr>
              <w:spacing w:before="120" w:after="120"/>
            </w:pPr>
            <w:r>
              <w:t>3.4.6</w:t>
            </w:r>
          </w:p>
        </w:tc>
        <w:tc>
          <w:tcPr>
            <w:tcW w:w="7939" w:type="dxa"/>
            <w:gridSpan w:val="2"/>
          </w:tcPr>
          <w:p w14:paraId="0B237DFB" w14:textId="77777777" w:rsidR="006314C5" w:rsidRPr="005F1F1B" w:rsidRDefault="006314C5" w:rsidP="00886AC1">
            <w:pPr>
              <w:spacing w:before="120" w:after="120"/>
              <w:rPr>
                <w:color w:val="000000" w:themeColor="text1"/>
              </w:rPr>
            </w:pPr>
            <w:r w:rsidRPr="005F1F1B">
              <w:rPr>
                <w:color w:val="000000" w:themeColor="text1"/>
              </w:rPr>
              <w:t>BCT</w:t>
            </w:r>
            <w:r w:rsidRPr="005F1F1B">
              <w:rPr>
                <w:b/>
                <w:color w:val="000000" w:themeColor="text1"/>
              </w:rPr>
              <w:t xml:space="preserve"> </w:t>
            </w:r>
            <w:r w:rsidRPr="005F1F1B">
              <w:rPr>
                <w:color w:val="000000" w:themeColor="text1"/>
              </w:rPr>
              <w:t xml:space="preserve">will only collect archive material relating to Newman Brothers. However, we will refer potential donors of unrelated material to the relevant repository such as Birmingham Archives and Heritage located at the Library of Birmingham.  </w:t>
            </w:r>
          </w:p>
        </w:tc>
      </w:tr>
      <w:tr w:rsidR="006314C5" w14:paraId="4B1BA703" w14:textId="77777777" w:rsidTr="00B343E7">
        <w:tc>
          <w:tcPr>
            <w:tcW w:w="436" w:type="dxa"/>
          </w:tcPr>
          <w:p w14:paraId="28AA231F" w14:textId="77777777" w:rsidR="006314C5" w:rsidRPr="00217FA9" w:rsidRDefault="006314C5" w:rsidP="00886AC1">
            <w:pPr>
              <w:spacing w:before="120" w:after="120"/>
            </w:pPr>
          </w:p>
        </w:tc>
        <w:tc>
          <w:tcPr>
            <w:tcW w:w="559" w:type="dxa"/>
          </w:tcPr>
          <w:p w14:paraId="22122339" w14:textId="77777777" w:rsidR="006314C5" w:rsidRDefault="006314C5" w:rsidP="00886AC1">
            <w:pPr>
              <w:spacing w:before="120" w:after="120"/>
              <w:rPr>
                <w:b/>
              </w:rPr>
            </w:pPr>
          </w:p>
        </w:tc>
        <w:tc>
          <w:tcPr>
            <w:tcW w:w="706" w:type="dxa"/>
          </w:tcPr>
          <w:p w14:paraId="2CDDF5B5" w14:textId="77777777" w:rsidR="006314C5" w:rsidRPr="00941727" w:rsidRDefault="006314C5" w:rsidP="00886AC1">
            <w:pPr>
              <w:spacing w:before="120" w:after="120"/>
              <w:rPr>
                <w:color w:val="000000"/>
              </w:rPr>
            </w:pPr>
            <w:r>
              <w:rPr>
                <w:color w:val="000000"/>
              </w:rPr>
              <w:t>3.4.7</w:t>
            </w:r>
          </w:p>
        </w:tc>
        <w:tc>
          <w:tcPr>
            <w:tcW w:w="7939" w:type="dxa"/>
            <w:gridSpan w:val="2"/>
          </w:tcPr>
          <w:p w14:paraId="5A27FCD7" w14:textId="77777777" w:rsidR="006314C5" w:rsidRPr="00941727" w:rsidRDefault="006314C5" w:rsidP="00886AC1">
            <w:pPr>
              <w:spacing w:before="120" w:after="120"/>
              <w:rPr>
                <w:color w:val="000000"/>
              </w:rPr>
            </w:pPr>
            <w:r>
              <w:rPr>
                <w:color w:val="000000"/>
              </w:rPr>
              <w:t>BCT</w:t>
            </w:r>
            <w:r w:rsidRPr="00941727">
              <w:rPr>
                <w:color w:val="000000"/>
              </w:rPr>
              <w:t xml:space="preserve"> will not accept donations or loans to which special conditions are attached.</w:t>
            </w:r>
          </w:p>
        </w:tc>
      </w:tr>
      <w:tr w:rsidR="006314C5" w14:paraId="0F4959A8" w14:textId="77777777" w:rsidTr="00B343E7">
        <w:tc>
          <w:tcPr>
            <w:tcW w:w="436" w:type="dxa"/>
          </w:tcPr>
          <w:p w14:paraId="7EE2EEEF" w14:textId="77777777" w:rsidR="006314C5" w:rsidRPr="00217FA9" w:rsidRDefault="006314C5" w:rsidP="00886AC1">
            <w:pPr>
              <w:spacing w:before="120" w:after="120"/>
            </w:pPr>
          </w:p>
        </w:tc>
        <w:tc>
          <w:tcPr>
            <w:tcW w:w="559" w:type="dxa"/>
          </w:tcPr>
          <w:p w14:paraId="62F546A6" w14:textId="77777777" w:rsidR="006314C5" w:rsidRDefault="006314C5" w:rsidP="00886AC1">
            <w:pPr>
              <w:spacing w:before="120" w:after="120"/>
              <w:rPr>
                <w:b/>
              </w:rPr>
            </w:pPr>
          </w:p>
        </w:tc>
        <w:tc>
          <w:tcPr>
            <w:tcW w:w="706" w:type="dxa"/>
          </w:tcPr>
          <w:p w14:paraId="76A44A02" w14:textId="77777777" w:rsidR="006314C5" w:rsidRDefault="006314C5" w:rsidP="00886AC1">
            <w:pPr>
              <w:spacing w:before="120" w:after="120"/>
              <w:rPr>
                <w:color w:val="000000"/>
              </w:rPr>
            </w:pPr>
            <w:r>
              <w:rPr>
                <w:color w:val="000000"/>
              </w:rPr>
              <w:t>3.4.8</w:t>
            </w:r>
          </w:p>
        </w:tc>
        <w:tc>
          <w:tcPr>
            <w:tcW w:w="7939" w:type="dxa"/>
            <w:gridSpan w:val="2"/>
          </w:tcPr>
          <w:p w14:paraId="17B82AA9" w14:textId="77777777" w:rsidR="006314C5" w:rsidRPr="00941727" w:rsidRDefault="006314C5" w:rsidP="00886AC1">
            <w:pPr>
              <w:spacing w:before="120" w:after="120"/>
              <w:rPr>
                <w:color w:val="000000"/>
              </w:rPr>
            </w:pPr>
            <w:r>
              <w:rPr>
                <w:color w:val="000000"/>
              </w:rPr>
              <w:t>O</w:t>
            </w:r>
            <w:r w:rsidRPr="00941727">
              <w:rPr>
                <w:color w:val="000000"/>
              </w:rPr>
              <w:t>bjects requiring conservation treatment prior to entry into the core collection will be considered in conjunction with estimated costs and affordability of any conservation treatment deemed necessary.</w:t>
            </w:r>
          </w:p>
        </w:tc>
      </w:tr>
    </w:tbl>
    <w:p w14:paraId="0C0147B8" w14:textId="77777777" w:rsidR="00941727" w:rsidRPr="00397C1D" w:rsidRDefault="00941727" w:rsidP="00886AC1">
      <w:pPr>
        <w:spacing w:before="120" w:after="120"/>
        <w:rPr>
          <w:sz w:val="20"/>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562"/>
        <w:gridCol w:w="8624"/>
      </w:tblGrid>
      <w:tr w:rsidR="00941727" w:rsidRPr="00886AC1" w14:paraId="4A1D0D60" w14:textId="77777777" w:rsidTr="00BB23EC">
        <w:tc>
          <w:tcPr>
            <w:tcW w:w="9640" w:type="dxa"/>
            <w:gridSpan w:val="3"/>
          </w:tcPr>
          <w:p w14:paraId="28290E79" w14:textId="77777777" w:rsidR="00941727" w:rsidRPr="00886AC1" w:rsidRDefault="00941727" w:rsidP="00886AC1">
            <w:pPr>
              <w:spacing w:before="120" w:after="120"/>
              <w:rPr>
                <w:b/>
                <w:sz w:val="28"/>
                <w:szCs w:val="28"/>
              </w:rPr>
            </w:pPr>
            <w:bookmarkStart w:id="7" w:name="_Toc390850893"/>
            <w:bookmarkStart w:id="8" w:name="_Toc390851784"/>
            <w:r w:rsidRPr="00886AC1">
              <w:rPr>
                <w:b/>
                <w:sz w:val="28"/>
                <w:szCs w:val="28"/>
              </w:rPr>
              <w:t xml:space="preserve">4. Limitation on </w:t>
            </w:r>
            <w:r w:rsidR="00886AC1">
              <w:rPr>
                <w:b/>
                <w:sz w:val="28"/>
                <w:szCs w:val="28"/>
              </w:rPr>
              <w:t>c</w:t>
            </w:r>
            <w:r w:rsidRPr="00886AC1">
              <w:rPr>
                <w:b/>
                <w:sz w:val="28"/>
                <w:szCs w:val="28"/>
              </w:rPr>
              <w:t>ollecting</w:t>
            </w:r>
            <w:bookmarkEnd w:id="7"/>
            <w:bookmarkEnd w:id="8"/>
          </w:p>
        </w:tc>
      </w:tr>
      <w:tr w:rsidR="00941727" w:rsidRPr="00217FA9" w14:paraId="0CA7477A" w14:textId="77777777" w:rsidTr="00BB23EC">
        <w:tc>
          <w:tcPr>
            <w:tcW w:w="454" w:type="dxa"/>
          </w:tcPr>
          <w:p w14:paraId="5796F869" w14:textId="77777777" w:rsidR="00941727" w:rsidRPr="00217FA9" w:rsidRDefault="00941727" w:rsidP="00886AC1">
            <w:pPr>
              <w:spacing w:before="120" w:after="120"/>
            </w:pPr>
          </w:p>
        </w:tc>
        <w:tc>
          <w:tcPr>
            <w:tcW w:w="562" w:type="dxa"/>
          </w:tcPr>
          <w:p w14:paraId="55C4BA7F" w14:textId="77777777" w:rsidR="00941727" w:rsidRPr="00941727" w:rsidRDefault="00941727" w:rsidP="00886AC1">
            <w:pPr>
              <w:spacing w:before="120" w:after="120"/>
              <w:rPr>
                <w:b/>
              </w:rPr>
            </w:pPr>
            <w:r>
              <w:rPr>
                <w:b/>
              </w:rPr>
              <w:t>4.1</w:t>
            </w:r>
          </w:p>
        </w:tc>
        <w:tc>
          <w:tcPr>
            <w:tcW w:w="8624" w:type="dxa"/>
          </w:tcPr>
          <w:p w14:paraId="7733789E" w14:textId="77777777" w:rsidR="00941727" w:rsidRPr="00941727" w:rsidRDefault="00C41DE9" w:rsidP="00886AC1">
            <w:pPr>
              <w:spacing w:before="120" w:after="120"/>
              <w:ind w:left="11" w:hanging="1"/>
              <w:rPr>
                <w:color w:val="000000"/>
              </w:rPr>
            </w:pPr>
            <w:r>
              <w:rPr>
                <w:color w:val="000000"/>
              </w:rPr>
              <w:t>BCT</w:t>
            </w:r>
            <w:r w:rsidR="006160B0" w:rsidRPr="006160B0">
              <w:rPr>
                <w:color w:val="000000"/>
              </w:rPr>
              <w:t xml:space="preserve"> will take into account limitations on collecting based on its ability to provide appropriate storage and care of collections for Newman Brothers at the Coffin Works. If, therefore, appropriate storage, security and collections care cannot be guaranteed, items will not be acquired. Every effort will be made to refer prospective donors to other relevant archives and organisations</w:t>
            </w:r>
            <w:r w:rsidR="00941727">
              <w:rPr>
                <w:color w:val="000000"/>
              </w:rPr>
              <w:t xml:space="preserve">. </w:t>
            </w:r>
          </w:p>
        </w:tc>
      </w:tr>
    </w:tbl>
    <w:p w14:paraId="086DD363" w14:textId="77777777" w:rsidR="006160B0" w:rsidRPr="00397C1D" w:rsidRDefault="006160B0" w:rsidP="00886AC1">
      <w:pPr>
        <w:spacing w:before="120" w:after="120"/>
        <w:rPr>
          <w:sz w:val="20"/>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562"/>
        <w:gridCol w:w="8624"/>
      </w:tblGrid>
      <w:tr w:rsidR="006160B0" w:rsidRPr="00886AC1" w14:paraId="2C33BCAE" w14:textId="77777777" w:rsidTr="00BB23EC">
        <w:tc>
          <w:tcPr>
            <w:tcW w:w="9640" w:type="dxa"/>
            <w:gridSpan w:val="3"/>
          </w:tcPr>
          <w:p w14:paraId="78533C0D" w14:textId="77777777" w:rsidR="006160B0" w:rsidRPr="00886AC1" w:rsidRDefault="006160B0" w:rsidP="00886AC1">
            <w:pPr>
              <w:spacing w:before="120" w:after="120"/>
              <w:rPr>
                <w:b/>
                <w:sz w:val="28"/>
                <w:szCs w:val="28"/>
              </w:rPr>
            </w:pPr>
            <w:bookmarkStart w:id="9" w:name="_Toc390850894"/>
            <w:bookmarkStart w:id="10" w:name="_Toc390851785"/>
            <w:r w:rsidRPr="00886AC1">
              <w:rPr>
                <w:b/>
                <w:sz w:val="28"/>
                <w:szCs w:val="28"/>
              </w:rPr>
              <w:t>5. Ownership and title</w:t>
            </w:r>
            <w:bookmarkEnd w:id="9"/>
            <w:bookmarkEnd w:id="10"/>
          </w:p>
        </w:tc>
      </w:tr>
      <w:tr w:rsidR="006160B0" w:rsidRPr="00217FA9" w14:paraId="50F79C51" w14:textId="77777777" w:rsidTr="00BB23EC">
        <w:tc>
          <w:tcPr>
            <w:tcW w:w="454" w:type="dxa"/>
          </w:tcPr>
          <w:p w14:paraId="57DA1FB9" w14:textId="77777777" w:rsidR="006160B0" w:rsidRPr="00217FA9" w:rsidRDefault="006160B0" w:rsidP="00886AC1">
            <w:pPr>
              <w:spacing w:before="120" w:after="120"/>
            </w:pPr>
          </w:p>
        </w:tc>
        <w:tc>
          <w:tcPr>
            <w:tcW w:w="562" w:type="dxa"/>
          </w:tcPr>
          <w:p w14:paraId="65FFE51B" w14:textId="77777777" w:rsidR="006160B0" w:rsidRPr="00941727" w:rsidRDefault="006160B0" w:rsidP="00886AC1">
            <w:pPr>
              <w:spacing w:before="120" w:after="120"/>
              <w:rPr>
                <w:b/>
              </w:rPr>
            </w:pPr>
            <w:r>
              <w:rPr>
                <w:b/>
              </w:rPr>
              <w:t>5.1</w:t>
            </w:r>
          </w:p>
        </w:tc>
        <w:tc>
          <w:tcPr>
            <w:tcW w:w="8624" w:type="dxa"/>
          </w:tcPr>
          <w:p w14:paraId="2505220A" w14:textId="77777777" w:rsidR="006160B0" w:rsidRPr="00941727" w:rsidRDefault="00C41DE9" w:rsidP="00886AC1">
            <w:pPr>
              <w:spacing w:before="120" w:after="120"/>
              <w:ind w:left="11" w:hanging="1"/>
              <w:rPr>
                <w:color w:val="000000"/>
              </w:rPr>
            </w:pPr>
            <w:r>
              <w:rPr>
                <w:color w:val="000000"/>
              </w:rPr>
              <w:t>BCT</w:t>
            </w:r>
            <w:r w:rsidR="006160B0" w:rsidRPr="006160B0">
              <w:rPr>
                <w:color w:val="000000"/>
              </w:rPr>
              <w:t xml:space="preserve"> will take into account limitations on collecting based on its ability to provide appropriate storage and care of collections for Newman Brothers at the Coffin Works. If, therefore, appropriate storage, security and collections care cannot be guaranteed, items will not be acquired. Every effort will be made to refer prospective donors to other relevant archives and organisations</w:t>
            </w:r>
            <w:r w:rsidR="006160B0">
              <w:rPr>
                <w:color w:val="000000"/>
              </w:rPr>
              <w:t xml:space="preserve">. </w:t>
            </w:r>
          </w:p>
        </w:tc>
      </w:tr>
      <w:tr w:rsidR="006160B0" w:rsidRPr="00217FA9" w14:paraId="673F8E89" w14:textId="77777777" w:rsidTr="00BB23EC">
        <w:tc>
          <w:tcPr>
            <w:tcW w:w="454" w:type="dxa"/>
          </w:tcPr>
          <w:p w14:paraId="4634C297" w14:textId="77777777" w:rsidR="006160B0" w:rsidRPr="00217FA9" w:rsidRDefault="006160B0" w:rsidP="00886AC1">
            <w:pPr>
              <w:spacing w:before="120" w:after="120"/>
            </w:pPr>
          </w:p>
        </w:tc>
        <w:tc>
          <w:tcPr>
            <w:tcW w:w="562" w:type="dxa"/>
          </w:tcPr>
          <w:p w14:paraId="7119FBA9" w14:textId="77777777" w:rsidR="006160B0" w:rsidRDefault="006160B0" w:rsidP="00886AC1">
            <w:pPr>
              <w:spacing w:before="120" w:after="120"/>
              <w:rPr>
                <w:b/>
              </w:rPr>
            </w:pPr>
            <w:r>
              <w:rPr>
                <w:b/>
              </w:rPr>
              <w:t>5.2</w:t>
            </w:r>
          </w:p>
        </w:tc>
        <w:tc>
          <w:tcPr>
            <w:tcW w:w="8624" w:type="dxa"/>
          </w:tcPr>
          <w:p w14:paraId="0CD87650" w14:textId="77777777" w:rsidR="006160B0" w:rsidRPr="006160B0" w:rsidRDefault="006160B0" w:rsidP="00280244">
            <w:pPr>
              <w:spacing w:before="120" w:after="120"/>
              <w:rPr>
                <w:color w:val="000000"/>
              </w:rPr>
            </w:pPr>
            <w:r w:rsidRPr="006160B0">
              <w:rPr>
                <w:color w:val="000000"/>
              </w:rPr>
              <w:t xml:space="preserve">Due to the lack of storage space at The Coffin Works, a large proportion of the </w:t>
            </w:r>
            <w:r w:rsidRPr="006160B0">
              <w:rPr>
                <w:color w:val="000000"/>
              </w:rPr>
              <w:lastRenderedPageBreak/>
              <w:t xml:space="preserve">original contents of Newman Brothers are scheduled for disposal. </w:t>
            </w:r>
            <w:r w:rsidR="00C41DE9">
              <w:rPr>
                <w:color w:val="000000"/>
              </w:rPr>
              <w:t>BCT</w:t>
            </w:r>
            <w:r w:rsidRPr="006160B0">
              <w:rPr>
                <w:color w:val="000000"/>
              </w:rPr>
              <w:t xml:space="preserve"> holds title to these items as a result of the sale of Newman Brothers from Miss Joyce Julia Green to Advantage West Midlands (AWM), and the subsequent sale from AWM to </w:t>
            </w:r>
            <w:r w:rsidR="00C41DE9">
              <w:rPr>
                <w:color w:val="000000"/>
              </w:rPr>
              <w:t>BCT</w:t>
            </w:r>
            <w:r w:rsidRPr="006160B0">
              <w:rPr>
                <w:color w:val="000000"/>
              </w:rPr>
              <w:t>. Please refer to page 2 of 2 in the Register of Title report</w:t>
            </w:r>
            <w:r w:rsidR="00280244">
              <w:rPr>
                <w:color w:val="000000"/>
              </w:rPr>
              <w:t xml:space="preserve"> (</w:t>
            </w:r>
            <w:r w:rsidRPr="006160B0">
              <w:rPr>
                <w:color w:val="000000"/>
              </w:rPr>
              <w:t>Appendix A</w:t>
            </w:r>
            <w:r w:rsidR="00280244">
              <w:rPr>
                <w:color w:val="000000"/>
              </w:rPr>
              <w:t>)</w:t>
            </w:r>
            <w:r w:rsidRPr="006160B0">
              <w:rPr>
                <w:color w:val="000000"/>
              </w:rPr>
              <w:t>, for further details on the purchase of Newman Brothers from Miss Joyce Julia Green to Adv</w:t>
            </w:r>
            <w:r w:rsidR="00280244">
              <w:rPr>
                <w:color w:val="000000"/>
              </w:rPr>
              <w:t>antage West Midlands on 14 June 2003.</w:t>
            </w:r>
            <w:r w:rsidRPr="006160B0">
              <w:rPr>
                <w:color w:val="000000"/>
              </w:rPr>
              <w:t xml:space="preserve">. </w:t>
            </w:r>
          </w:p>
        </w:tc>
      </w:tr>
      <w:tr w:rsidR="006160B0" w:rsidRPr="00217FA9" w14:paraId="03D1335E" w14:textId="77777777" w:rsidTr="00BB23EC">
        <w:tc>
          <w:tcPr>
            <w:tcW w:w="454" w:type="dxa"/>
          </w:tcPr>
          <w:p w14:paraId="0C4C15CF" w14:textId="77777777" w:rsidR="006160B0" w:rsidRPr="00217FA9" w:rsidRDefault="006160B0" w:rsidP="00886AC1">
            <w:pPr>
              <w:spacing w:before="120" w:after="120"/>
            </w:pPr>
          </w:p>
        </w:tc>
        <w:tc>
          <w:tcPr>
            <w:tcW w:w="562" w:type="dxa"/>
          </w:tcPr>
          <w:p w14:paraId="5DED5939" w14:textId="77777777" w:rsidR="006160B0" w:rsidRDefault="006160B0" w:rsidP="00886AC1">
            <w:pPr>
              <w:spacing w:before="120" w:after="120"/>
              <w:rPr>
                <w:b/>
              </w:rPr>
            </w:pPr>
            <w:r>
              <w:rPr>
                <w:b/>
              </w:rPr>
              <w:t>5.3</w:t>
            </w:r>
          </w:p>
        </w:tc>
        <w:tc>
          <w:tcPr>
            <w:tcW w:w="8624" w:type="dxa"/>
          </w:tcPr>
          <w:p w14:paraId="7584D44B" w14:textId="77777777" w:rsidR="006160B0" w:rsidRPr="006160B0" w:rsidRDefault="006160B0" w:rsidP="00280244">
            <w:pPr>
              <w:spacing w:before="120" w:after="120"/>
              <w:rPr>
                <w:color w:val="000000"/>
              </w:rPr>
            </w:pPr>
            <w:r w:rsidRPr="006160B0">
              <w:rPr>
                <w:color w:val="000000"/>
              </w:rPr>
              <w:t xml:space="preserve">The report notes on page 2 of 2 that there are ‘restrictive covenants’ included in the purchase of the building. These covenants can be found in </w:t>
            </w:r>
            <w:r w:rsidRPr="006160B0">
              <w:rPr>
                <w:rFonts w:cs="Arial"/>
                <w:color w:val="141414"/>
              </w:rPr>
              <w:t xml:space="preserve">section 3.7.2 on page 4 of the </w:t>
            </w:r>
            <w:r w:rsidRPr="006160B0">
              <w:rPr>
                <w:rFonts w:cs="Arial"/>
                <w:b/>
                <w:bCs/>
                <w:color w:val="141414"/>
              </w:rPr>
              <w:t>Report on Title,</w:t>
            </w:r>
            <w:r w:rsidR="00280244">
              <w:rPr>
                <w:rFonts w:cs="Arial"/>
                <w:bCs/>
                <w:color w:val="141414"/>
              </w:rPr>
              <w:t xml:space="preserve"> (</w:t>
            </w:r>
            <w:r w:rsidRPr="006160B0">
              <w:rPr>
                <w:rFonts w:cs="Arial"/>
                <w:bCs/>
                <w:color w:val="141414"/>
              </w:rPr>
              <w:t>Appendix B)</w:t>
            </w:r>
            <w:r w:rsidRPr="006160B0">
              <w:rPr>
                <w:rFonts w:cs="Arial"/>
                <w:b/>
                <w:bCs/>
                <w:color w:val="141414"/>
              </w:rPr>
              <w:t xml:space="preserve"> </w:t>
            </w:r>
            <w:r w:rsidRPr="006160B0">
              <w:rPr>
                <w:rFonts w:cs="Arial"/>
                <w:color w:val="141414"/>
              </w:rPr>
              <w:t>pr</w:t>
            </w:r>
            <w:r w:rsidR="00564A98">
              <w:rPr>
                <w:rFonts w:cs="Arial"/>
                <w:color w:val="141414"/>
              </w:rPr>
              <w:t>epar</w:t>
            </w:r>
            <w:r w:rsidRPr="006160B0">
              <w:rPr>
                <w:rFonts w:cs="Arial"/>
                <w:color w:val="141414"/>
              </w:rPr>
              <w:t xml:space="preserve">ed by </w:t>
            </w:r>
            <w:proofErr w:type="spellStart"/>
            <w:r w:rsidRPr="006160B0">
              <w:rPr>
                <w:rFonts w:cs="Arial"/>
                <w:color w:val="141414"/>
              </w:rPr>
              <w:t>Lodders</w:t>
            </w:r>
            <w:proofErr w:type="spellEnd"/>
            <w:r w:rsidRPr="006160B0">
              <w:rPr>
                <w:rFonts w:cs="Arial"/>
                <w:color w:val="141414"/>
              </w:rPr>
              <w:t xml:space="preserve"> Solicitors. They state that the property is not to be used for residential purposes for a period of five years from the date of purchase. The restrictions are, therefore, no longer applicable and do not impact on the right to dispose of contents. </w:t>
            </w:r>
          </w:p>
        </w:tc>
      </w:tr>
      <w:tr w:rsidR="006160B0" w:rsidRPr="00217FA9" w14:paraId="448E296B" w14:textId="77777777" w:rsidTr="00BB23EC">
        <w:tc>
          <w:tcPr>
            <w:tcW w:w="454" w:type="dxa"/>
          </w:tcPr>
          <w:p w14:paraId="0BAC42D7" w14:textId="77777777" w:rsidR="006160B0" w:rsidRPr="00217FA9" w:rsidRDefault="006160B0" w:rsidP="00886AC1">
            <w:pPr>
              <w:spacing w:before="120" w:after="120"/>
            </w:pPr>
          </w:p>
        </w:tc>
        <w:tc>
          <w:tcPr>
            <w:tcW w:w="562" w:type="dxa"/>
          </w:tcPr>
          <w:p w14:paraId="6A8CF397" w14:textId="77777777" w:rsidR="006160B0" w:rsidRDefault="006160B0" w:rsidP="00886AC1">
            <w:pPr>
              <w:spacing w:before="120" w:after="120"/>
              <w:rPr>
                <w:b/>
              </w:rPr>
            </w:pPr>
            <w:r>
              <w:rPr>
                <w:b/>
              </w:rPr>
              <w:t>5.4</w:t>
            </w:r>
          </w:p>
        </w:tc>
        <w:tc>
          <w:tcPr>
            <w:tcW w:w="8624" w:type="dxa"/>
          </w:tcPr>
          <w:p w14:paraId="3C69DE9E" w14:textId="77777777" w:rsidR="006160B0" w:rsidRPr="006160B0" w:rsidRDefault="006160B0" w:rsidP="00280244">
            <w:pPr>
              <w:spacing w:before="120" w:after="120"/>
              <w:rPr>
                <w:color w:val="000000"/>
              </w:rPr>
            </w:pPr>
            <w:r w:rsidRPr="006160B0">
              <w:rPr>
                <w:color w:val="000000"/>
              </w:rPr>
              <w:t>The transfer of ownership from AWM to BCT is outlined on page 1</w:t>
            </w:r>
            <w:r w:rsidR="00280244">
              <w:rPr>
                <w:color w:val="000000"/>
              </w:rPr>
              <w:t>4</w:t>
            </w:r>
            <w:r w:rsidRPr="006160B0">
              <w:rPr>
                <w:color w:val="000000"/>
              </w:rPr>
              <w:t xml:space="preserve"> in the </w:t>
            </w:r>
            <w:r w:rsidRPr="006160B0">
              <w:rPr>
                <w:i/>
                <w:color w:val="000000"/>
              </w:rPr>
              <w:t xml:space="preserve">British Property Register </w:t>
            </w:r>
            <w:r w:rsidRPr="006160B0">
              <w:rPr>
                <w:color w:val="000000"/>
              </w:rPr>
              <w:t xml:space="preserve">contract regarding the </w:t>
            </w:r>
            <w:r w:rsidRPr="006160B0">
              <w:rPr>
                <w:i/>
                <w:color w:val="000000"/>
              </w:rPr>
              <w:t>Transfer of Title</w:t>
            </w:r>
            <w:r w:rsidR="00280244">
              <w:rPr>
                <w:color w:val="000000"/>
              </w:rPr>
              <w:t xml:space="preserve"> (</w:t>
            </w:r>
            <w:r w:rsidRPr="006160B0">
              <w:rPr>
                <w:color w:val="000000"/>
              </w:rPr>
              <w:t>Appendix C</w:t>
            </w:r>
            <w:r w:rsidR="00280244">
              <w:rPr>
                <w:color w:val="000000"/>
              </w:rPr>
              <w:t>)</w:t>
            </w:r>
            <w:r w:rsidRPr="006160B0">
              <w:rPr>
                <w:color w:val="000000"/>
              </w:rPr>
              <w:t xml:space="preserve">. In addition, that contract also confirms the right of BCT to dispose any contents purchased with </w:t>
            </w:r>
            <w:r w:rsidR="00280244">
              <w:rPr>
                <w:color w:val="000000"/>
              </w:rPr>
              <w:t>the building from AWM on 1 June 201</w:t>
            </w:r>
            <w:r w:rsidRPr="006160B0">
              <w:rPr>
                <w:color w:val="000000"/>
              </w:rPr>
              <w:t xml:space="preserve">0. It is summarised below: </w:t>
            </w:r>
          </w:p>
        </w:tc>
      </w:tr>
      <w:tr w:rsidR="006160B0" w:rsidRPr="00217FA9" w14:paraId="78AFE0AD" w14:textId="77777777" w:rsidTr="00BB23EC">
        <w:tc>
          <w:tcPr>
            <w:tcW w:w="454" w:type="dxa"/>
          </w:tcPr>
          <w:p w14:paraId="1CD7B56E" w14:textId="77777777" w:rsidR="006160B0" w:rsidRPr="00217FA9" w:rsidRDefault="006160B0" w:rsidP="00886AC1">
            <w:pPr>
              <w:spacing w:before="120" w:after="120"/>
            </w:pPr>
          </w:p>
        </w:tc>
        <w:tc>
          <w:tcPr>
            <w:tcW w:w="562" w:type="dxa"/>
          </w:tcPr>
          <w:p w14:paraId="1A580259" w14:textId="77777777" w:rsidR="006160B0" w:rsidRDefault="006160B0" w:rsidP="00886AC1">
            <w:pPr>
              <w:spacing w:before="120" w:after="120"/>
              <w:rPr>
                <w:b/>
              </w:rPr>
            </w:pPr>
            <w:r>
              <w:rPr>
                <w:b/>
              </w:rPr>
              <w:t>5.5</w:t>
            </w:r>
          </w:p>
        </w:tc>
        <w:tc>
          <w:tcPr>
            <w:tcW w:w="8624" w:type="dxa"/>
          </w:tcPr>
          <w:p w14:paraId="3D5ECB73" w14:textId="77777777" w:rsidR="006160B0" w:rsidRPr="00280244" w:rsidRDefault="00280244" w:rsidP="00886AC1">
            <w:pPr>
              <w:spacing w:before="120" w:after="120"/>
              <w:rPr>
                <w:b/>
                <w:i/>
                <w:color w:val="000000"/>
              </w:rPr>
            </w:pPr>
            <w:r>
              <w:rPr>
                <w:b/>
                <w:i/>
                <w:color w:val="000000"/>
              </w:rPr>
              <w:t>"</w:t>
            </w:r>
            <w:r w:rsidR="006160B0" w:rsidRPr="00280244">
              <w:rPr>
                <w:rFonts w:cs="Arial"/>
                <w:b/>
                <w:bCs/>
                <w:i/>
                <w:color w:val="141414"/>
              </w:rPr>
              <w:t>All former contents of the property are stored off-site under the control of the buyer. Such contents are included in the purchase price agreed for the transaction."</w:t>
            </w:r>
          </w:p>
        </w:tc>
      </w:tr>
    </w:tbl>
    <w:p w14:paraId="0E4B4E41" w14:textId="77777777" w:rsidR="006160B0" w:rsidRPr="00397C1D" w:rsidRDefault="006160B0" w:rsidP="00886AC1">
      <w:pPr>
        <w:spacing w:before="120" w:after="120"/>
        <w:rPr>
          <w:sz w:val="20"/>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562"/>
        <w:gridCol w:w="750"/>
        <w:gridCol w:w="7876"/>
      </w:tblGrid>
      <w:tr w:rsidR="006160B0" w:rsidRPr="00886AC1" w14:paraId="48F32334" w14:textId="77777777" w:rsidTr="00BA3F52">
        <w:tc>
          <w:tcPr>
            <w:tcW w:w="9640" w:type="dxa"/>
            <w:gridSpan w:val="4"/>
          </w:tcPr>
          <w:p w14:paraId="7A05BB66" w14:textId="77777777" w:rsidR="006160B0" w:rsidRPr="00886AC1" w:rsidRDefault="006160B0" w:rsidP="00886AC1">
            <w:pPr>
              <w:spacing w:before="120" w:after="120"/>
              <w:rPr>
                <w:b/>
                <w:sz w:val="28"/>
                <w:szCs w:val="28"/>
              </w:rPr>
            </w:pPr>
            <w:bookmarkStart w:id="11" w:name="_Toc390850895"/>
            <w:bookmarkStart w:id="12" w:name="_Toc390851786"/>
            <w:r w:rsidRPr="00886AC1">
              <w:rPr>
                <w:b/>
                <w:sz w:val="28"/>
                <w:szCs w:val="28"/>
              </w:rPr>
              <w:t>6. Disposal Guidelines</w:t>
            </w:r>
            <w:bookmarkEnd w:id="11"/>
            <w:bookmarkEnd w:id="12"/>
          </w:p>
        </w:tc>
      </w:tr>
      <w:tr w:rsidR="006160B0" w:rsidRPr="00217FA9" w14:paraId="23D4044D" w14:textId="77777777" w:rsidTr="00BB23EC">
        <w:tc>
          <w:tcPr>
            <w:tcW w:w="454" w:type="dxa"/>
          </w:tcPr>
          <w:p w14:paraId="329A5224" w14:textId="77777777" w:rsidR="006160B0" w:rsidRPr="00217FA9" w:rsidRDefault="006160B0" w:rsidP="00886AC1">
            <w:pPr>
              <w:spacing w:before="120" w:after="120"/>
            </w:pPr>
          </w:p>
        </w:tc>
        <w:tc>
          <w:tcPr>
            <w:tcW w:w="562" w:type="dxa"/>
          </w:tcPr>
          <w:p w14:paraId="654DF728" w14:textId="77777777" w:rsidR="006160B0" w:rsidRDefault="006160B0" w:rsidP="00886AC1">
            <w:pPr>
              <w:spacing w:before="120" w:after="120"/>
              <w:rPr>
                <w:b/>
              </w:rPr>
            </w:pPr>
            <w:r>
              <w:rPr>
                <w:b/>
              </w:rPr>
              <w:t>6.1</w:t>
            </w:r>
          </w:p>
        </w:tc>
        <w:tc>
          <w:tcPr>
            <w:tcW w:w="8624" w:type="dxa"/>
            <w:gridSpan w:val="2"/>
          </w:tcPr>
          <w:p w14:paraId="7B0FAFB1" w14:textId="77777777" w:rsidR="006160B0" w:rsidRPr="006160B0" w:rsidRDefault="006160B0" w:rsidP="00886AC1">
            <w:pPr>
              <w:spacing w:before="120" w:after="120"/>
              <w:rPr>
                <w:color w:val="000000"/>
              </w:rPr>
            </w:pPr>
            <w:r w:rsidRPr="006160B0">
              <w:rPr>
                <w:color w:val="000000"/>
              </w:rPr>
              <w:t xml:space="preserve">Once objects have been selected for disposal, the proposals will pass to a sub-group of relevant </w:t>
            </w:r>
            <w:r w:rsidR="00654686">
              <w:rPr>
                <w:color w:val="000000"/>
              </w:rPr>
              <w:t>Trustee</w:t>
            </w:r>
            <w:r w:rsidRPr="006160B0">
              <w:rPr>
                <w:color w:val="000000"/>
              </w:rPr>
              <w:t xml:space="preserve">s for initial approval, which will then, in addition, require written authorisation from the Board of Trustees for formal approval to dispose. </w:t>
            </w:r>
          </w:p>
        </w:tc>
      </w:tr>
      <w:tr w:rsidR="00784291" w:rsidRPr="00217FA9" w14:paraId="6B91F296" w14:textId="77777777" w:rsidTr="00BB23EC">
        <w:tc>
          <w:tcPr>
            <w:tcW w:w="454" w:type="dxa"/>
          </w:tcPr>
          <w:p w14:paraId="17B5C023" w14:textId="77777777" w:rsidR="00784291" w:rsidRPr="00217FA9" w:rsidRDefault="00784291" w:rsidP="00886AC1">
            <w:pPr>
              <w:spacing w:before="120" w:after="120"/>
            </w:pPr>
          </w:p>
        </w:tc>
        <w:tc>
          <w:tcPr>
            <w:tcW w:w="562" w:type="dxa"/>
          </w:tcPr>
          <w:p w14:paraId="3298C11A" w14:textId="77777777" w:rsidR="00784291" w:rsidRDefault="00784291" w:rsidP="00886AC1">
            <w:pPr>
              <w:spacing w:before="120" w:after="120"/>
              <w:rPr>
                <w:b/>
              </w:rPr>
            </w:pPr>
            <w:r>
              <w:rPr>
                <w:b/>
              </w:rPr>
              <w:t>6.2</w:t>
            </w:r>
          </w:p>
        </w:tc>
        <w:tc>
          <w:tcPr>
            <w:tcW w:w="8624" w:type="dxa"/>
            <w:gridSpan w:val="2"/>
          </w:tcPr>
          <w:p w14:paraId="2934D9BD" w14:textId="77777777" w:rsidR="00784291" w:rsidRPr="006160B0" w:rsidRDefault="00784291" w:rsidP="00886AC1">
            <w:pPr>
              <w:spacing w:before="120" w:after="120"/>
              <w:rPr>
                <w:color w:val="000000"/>
              </w:rPr>
            </w:pPr>
            <w:r w:rsidRPr="006160B0">
              <w:rPr>
                <w:color w:val="000000"/>
              </w:rPr>
              <w:t xml:space="preserve">Disposal of contents will, in part, be governed by the Disposal Toolkit produced by the Museum Association where appropriate. However, as a core collection has not yet been selected or accessioned, some of these guidelines are not applicable. </w:t>
            </w:r>
          </w:p>
        </w:tc>
      </w:tr>
      <w:tr w:rsidR="006160B0" w:rsidRPr="00217FA9" w14:paraId="6D756611" w14:textId="77777777" w:rsidTr="00BB23EC">
        <w:tc>
          <w:tcPr>
            <w:tcW w:w="454" w:type="dxa"/>
          </w:tcPr>
          <w:p w14:paraId="591456E8" w14:textId="77777777" w:rsidR="006160B0" w:rsidRPr="00217FA9" w:rsidRDefault="006160B0" w:rsidP="00886AC1">
            <w:pPr>
              <w:spacing w:before="120" w:after="120"/>
            </w:pPr>
          </w:p>
        </w:tc>
        <w:tc>
          <w:tcPr>
            <w:tcW w:w="562" w:type="dxa"/>
          </w:tcPr>
          <w:p w14:paraId="7C56EA34" w14:textId="77777777" w:rsidR="006160B0" w:rsidRDefault="006160B0" w:rsidP="00886AC1">
            <w:pPr>
              <w:spacing w:before="120" w:after="120"/>
              <w:rPr>
                <w:b/>
              </w:rPr>
            </w:pPr>
          </w:p>
        </w:tc>
        <w:tc>
          <w:tcPr>
            <w:tcW w:w="706" w:type="dxa"/>
          </w:tcPr>
          <w:p w14:paraId="2D63CA9F" w14:textId="77777777" w:rsidR="006160B0" w:rsidRPr="00941727" w:rsidRDefault="00784291" w:rsidP="00886AC1">
            <w:pPr>
              <w:spacing w:before="120" w:after="120"/>
            </w:pPr>
            <w:r>
              <w:t>6.2</w:t>
            </w:r>
            <w:r w:rsidR="006160B0">
              <w:t>.1</w:t>
            </w:r>
          </w:p>
        </w:tc>
        <w:tc>
          <w:tcPr>
            <w:tcW w:w="7918" w:type="dxa"/>
          </w:tcPr>
          <w:p w14:paraId="686107CE" w14:textId="77777777" w:rsidR="006160B0" w:rsidRPr="006160B0" w:rsidRDefault="006160B0" w:rsidP="00886AC1">
            <w:pPr>
              <w:spacing w:before="120" w:after="120"/>
              <w:rPr>
                <w:b/>
                <w:color w:val="000000"/>
              </w:rPr>
            </w:pPr>
            <w:r w:rsidRPr="006160B0">
              <w:rPr>
                <w:b/>
                <w:color w:val="000000"/>
              </w:rPr>
              <w:t>The categories of items deemed suitable for disposal are:</w:t>
            </w:r>
          </w:p>
        </w:tc>
      </w:tr>
      <w:tr w:rsidR="00784291" w:rsidRPr="00217FA9" w14:paraId="0FDAEE6D" w14:textId="77777777" w:rsidTr="00BB23EC">
        <w:tc>
          <w:tcPr>
            <w:tcW w:w="454" w:type="dxa"/>
          </w:tcPr>
          <w:p w14:paraId="4BD97A29" w14:textId="77777777" w:rsidR="00784291" w:rsidRPr="00217FA9" w:rsidRDefault="00784291" w:rsidP="00886AC1">
            <w:pPr>
              <w:spacing w:before="120" w:after="120"/>
            </w:pPr>
          </w:p>
        </w:tc>
        <w:tc>
          <w:tcPr>
            <w:tcW w:w="562" w:type="dxa"/>
          </w:tcPr>
          <w:p w14:paraId="71304498" w14:textId="77777777" w:rsidR="00784291" w:rsidRDefault="00784291" w:rsidP="00886AC1">
            <w:pPr>
              <w:spacing w:before="120" w:after="120"/>
              <w:rPr>
                <w:b/>
              </w:rPr>
            </w:pPr>
          </w:p>
        </w:tc>
        <w:tc>
          <w:tcPr>
            <w:tcW w:w="706" w:type="dxa"/>
          </w:tcPr>
          <w:p w14:paraId="63C462EB" w14:textId="77777777" w:rsidR="00784291" w:rsidRPr="00217FA9" w:rsidRDefault="00784291" w:rsidP="00886AC1">
            <w:pPr>
              <w:spacing w:before="120" w:after="120"/>
            </w:pPr>
            <w:r>
              <w:t>6.2.2</w:t>
            </w:r>
          </w:p>
        </w:tc>
        <w:tc>
          <w:tcPr>
            <w:tcW w:w="7918" w:type="dxa"/>
          </w:tcPr>
          <w:p w14:paraId="0013BA33" w14:textId="77777777" w:rsidR="00784291" w:rsidRPr="006160B0" w:rsidRDefault="00784291" w:rsidP="00886AC1">
            <w:pPr>
              <w:pStyle w:val="ColorfulList-Accent11"/>
              <w:numPr>
                <w:ilvl w:val="0"/>
                <w:numId w:val="4"/>
              </w:numPr>
              <w:spacing w:before="120" w:after="120"/>
              <w:rPr>
                <w:color w:val="000000"/>
              </w:rPr>
            </w:pPr>
            <w:r w:rsidRPr="00784291">
              <w:rPr>
                <w:b/>
                <w:color w:val="000000"/>
              </w:rPr>
              <w:t>Duplicate items.</w:t>
            </w:r>
            <w:r>
              <w:rPr>
                <w:color w:val="000000"/>
              </w:rPr>
              <w:t xml:space="preserve">  </w:t>
            </w:r>
            <w:r w:rsidRPr="006160B0">
              <w:rPr>
                <w:color w:val="000000"/>
              </w:rPr>
              <w:t>A selection will be used in handling collections which are intended for use in schools or other public engagement activities.</w:t>
            </w:r>
          </w:p>
        </w:tc>
      </w:tr>
      <w:tr w:rsidR="00784291" w:rsidRPr="00217FA9" w14:paraId="29A13DE5" w14:textId="77777777" w:rsidTr="00BB23EC">
        <w:tc>
          <w:tcPr>
            <w:tcW w:w="454" w:type="dxa"/>
          </w:tcPr>
          <w:p w14:paraId="5CF99268" w14:textId="77777777" w:rsidR="00784291" w:rsidRPr="00217FA9" w:rsidRDefault="00784291" w:rsidP="00886AC1">
            <w:pPr>
              <w:spacing w:before="120" w:after="120"/>
            </w:pPr>
          </w:p>
        </w:tc>
        <w:tc>
          <w:tcPr>
            <w:tcW w:w="562" w:type="dxa"/>
          </w:tcPr>
          <w:p w14:paraId="6D7279DD" w14:textId="77777777" w:rsidR="00784291" w:rsidRDefault="00784291" w:rsidP="00886AC1">
            <w:pPr>
              <w:spacing w:before="120" w:after="120"/>
              <w:rPr>
                <w:b/>
              </w:rPr>
            </w:pPr>
          </w:p>
        </w:tc>
        <w:tc>
          <w:tcPr>
            <w:tcW w:w="706" w:type="dxa"/>
          </w:tcPr>
          <w:p w14:paraId="5BB9F1FE" w14:textId="77777777" w:rsidR="00784291" w:rsidRPr="00217FA9" w:rsidRDefault="00784291" w:rsidP="00886AC1">
            <w:pPr>
              <w:spacing w:before="120" w:after="120"/>
            </w:pPr>
            <w:r>
              <w:t>6.2.3</w:t>
            </w:r>
          </w:p>
        </w:tc>
        <w:tc>
          <w:tcPr>
            <w:tcW w:w="7918" w:type="dxa"/>
          </w:tcPr>
          <w:p w14:paraId="07858DE5" w14:textId="77777777" w:rsidR="00784291" w:rsidRPr="006160B0" w:rsidRDefault="00784291" w:rsidP="00886AC1">
            <w:pPr>
              <w:pStyle w:val="ColorfulList-Accent11"/>
              <w:numPr>
                <w:ilvl w:val="0"/>
                <w:numId w:val="4"/>
              </w:numPr>
              <w:spacing w:before="120" w:after="120"/>
              <w:rPr>
                <w:color w:val="000000"/>
              </w:rPr>
            </w:pPr>
            <w:r w:rsidRPr="00784291">
              <w:rPr>
                <w:b/>
                <w:color w:val="000000"/>
              </w:rPr>
              <w:t>Dangerous or hazardous items.</w:t>
            </w:r>
            <w:r w:rsidRPr="006160B0">
              <w:rPr>
                <w:color w:val="000000"/>
              </w:rPr>
              <w:t xml:space="preserve">  Any product that is deemed dangerous or which poses a potential health hazard will be disposed of via an appropriate and safe method. </w:t>
            </w:r>
          </w:p>
        </w:tc>
      </w:tr>
      <w:tr w:rsidR="00784291" w:rsidRPr="00217FA9" w14:paraId="7F586908" w14:textId="77777777" w:rsidTr="00BB23EC">
        <w:tc>
          <w:tcPr>
            <w:tcW w:w="454" w:type="dxa"/>
          </w:tcPr>
          <w:p w14:paraId="29D03A68" w14:textId="77777777" w:rsidR="00784291" w:rsidRPr="00217FA9" w:rsidRDefault="00784291" w:rsidP="00886AC1">
            <w:pPr>
              <w:spacing w:before="120" w:after="120"/>
            </w:pPr>
          </w:p>
        </w:tc>
        <w:tc>
          <w:tcPr>
            <w:tcW w:w="562" w:type="dxa"/>
          </w:tcPr>
          <w:p w14:paraId="345D74CF" w14:textId="77777777" w:rsidR="00784291" w:rsidRDefault="00784291" w:rsidP="00886AC1">
            <w:pPr>
              <w:spacing w:before="120" w:after="120"/>
              <w:rPr>
                <w:b/>
              </w:rPr>
            </w:pPr>
          </w:p>
        </w:tc>
        <w:tc>
          <w:tcPr>
            <w:tcW w:w="706" w:type="dxa"/>
          </w:tcPr>
          <w:p w14:paraId="0056F88D" w14:textId="77777777" w:rsidR="00784291" w:rsidRPr="00217FA9" w:rsidRDefault="00784291" w:rsidP="00886AC1">
            <w:pPr>
              <w:spacing w:before="120" w:after="120"/>
            </w:pPr>
            <w:r>
              <w:t>6.2.4</w:t>
            </w:r>
          </w:p>
        </w:tc>
        <w:tc>
          <w:tcPr>
            <w:tcW w:w="7918" w:type="dxa"/>
          </w:tcPr>
          <w:p w14:paraId="2389FA6A" w14:textId="77777777" w:rsidR="00784291" w:rsidRPr="006160B0" w:rsidRDefault="00784291" w:rsidP="00886AC1">
            <w:pPr>
              <w:pStyle w:val="ColorfulList-Accent11"/>
              <w:numPr>
                <w:ilvl w:val="0"/>
                <w:numId w:val="4"/>
              </w:numPr>
              <w:spacing w:before="120" w:after="120"/>
              <w:rPr>
                <w:color w:val="000000"/>
              </w:rPr>
            </w:pPr>
            <w:r w:rsidRPr="00784291">
              <w:rPr>
                <w:b/>
                <w:color w:val="000000"/>
              </w:rPr>
              <w:t>Surplus</w:t>
            </w:r>
            <w:r>
              <w:rPr>
                <w:b/>
                <w:color w:val="000000"/>
              </w:rPr>
              <w:t xml:space="preserve"> duplicate items</w:t>
            </w:r>
            <w:r w:rsidRPr="00784291">
              <w:rPr>
                <w:b/>
                <w:color w:val="000000"/>
              </w:rPr>
              <w:t xml:space="preserve"> of ‘saleable’ merit.</w:t>
            </w:r>
            <w:r w:rsidRPr="006160B0">
              <w:rPr>
                <w:color w:val="000000"/>
              </w:rPr>
              <w:t xml:space="preserve">  For example</w:t>
            </w:r>
            <w:r w:rsidR="00D92C34">
              <w:rPr>
                <w:color w:val="000000"/>
              </w:rPr>
              <w:t>,</w:t>
            </w:r>
            <w:r w:rsidRPr="006160B0">
              <w:rPr>
                <w:color w:val="000000"/>
              </w:rPr>
              <w:t xml:space="preserve"> complete boxes of coffin handles and other coffin furniture. In the first instance these will be offered for sale to funeral directors</w:t>
            </w:r>
            <w:r w:rsidR="00D92C34">
              <w:rPr>
                <w:color w:val="000000"/>
              </w:rPr>
              <w:t>; and</w:t>
            </w:r>
            <w:r w:rsidRPr="006160B0">
              <w:rPr>
                <w:color w:val="000000"/>
              </w:rPr>
              <w:t xml:space="preserve"> relevant religious organisations </w:t>
            </w:r>
            <w:r w:rsidR="00D92C34">
              <w:rPr>
                <w:color w:val="000000"/>
              </w:rPr>
              <w:t>or</w:t>
            </w:r>
            <w:r w:rsidRPr="006160B0">
              <w:rPr>
                <w:color w:val="000000"/>
              </w:rPr>
              <w:t xml:space="preserve"> affiliated businesses such as cathedral gift shops in Birmingham. </w:t>
            </w:r>
            <w:r>
              <w:rPr>
                <w:color w:val="000000"/>
              </w:rPr>
              <w:t xml:space="preserve"> </w:t>
            </w:r>
            <w:r w:rsidRPr="006160B0">
              <w:rPr>
                <w:color w:val="000000"/>
              </w:rPr>
              <w:t xml:space="preserve">A selection of suitable Newman Brothers products will also be sold on site in the museum shop, once </w:t>
            </w:r>
            <w:r w:rsidRPr="006160B0">
              <w:rPr>
                <w:color w:val="000000"/>
              </w:rPr>
              <w:lastRenderedPageBreak/>
              <w:t>operational in October 2014.</w:t>
            </w:r>
          </w:p>
        </w:tc>
      </w:tr>
      <w:tr w:rsidR="00784291" w:rsidRPr="00217FA9" w14:paraId="3458E2BB" w14:textId="77777777" w:rsidTr="00BB23EC">
        <w:tc>
          <w:tcPr>
            <w:tcW w:w="454" w:type="dxa"/>
          </w:tcPr>
          <w:p w14:paraId="7DC24CCA" w14:textId="77777777" w:rsidR="00784291" w:rsidRPr="00217FA9" w:rsidRDefault="00784291" w:rsidP="00886AC1">
            <w:pPr>
              <w:spacing w:before="120" w:after="120"/>
            </w:pPr>
          </w:p>
        </w:tc>
        <w:tc>
          <w:tcPr>
            <w:tcW w:w="562" w:type="dxa"/>
          </w:tcPr>
          <w:p w14:paraId="2208EF60" w14:textId="77777777" w:rsidR="00784291" w:rsidRDefault="00784291" w:rsidP="00886AC1">
            <w:pPr>
              <w:spacing w:before="120" w:after="120"/>
              <w:rPr>
                <w:b/>
              </w:rPr>
            </w:pPr>
          </w:p>
        </w:tc>
        <w:tc>
          <w:tcPr>
            <w:tcW w:w="706" w:type="dxa"/>
          </w:tcPr>
          <w:p w14:paraId="4BD3F171" w14:textId="77777777" w:rsidR="00784291" w:rsidRPr="00217FA9" w:rsidRDefault="00784291" w:rsidP="00886AC1">
            <w:pPr>
              <w:spacing w:before="120" w:after="120"/>
            </w:pPr>
            <w:r>
              <w:t>6.2.5</w:t>
            </w:r>
          </w:p>
        </w:tc>
        <w:tc>
          <w:tcPr>
            <w:tcW w:w="7918" w:type="dxa"/>
          </w:tcPr>
          <w:p w14:paraId="1CE26567" w14:textId="77777777" w:rsidR="00784291" w:rsidRPr="006160B0" w:rsidRDefault="00784291" w:rsidP="00886AC1">
            <w:pPr>
              <w:pStyle w:val="ColorfulList-Accent11"/>
              <w:numPr>
                <w:ilvl w:val="0"/>
                <w:numId w:val="7"/>
              </w:numPr>
              <w:spacing w:before="120" w:after="120"/>
              <w:rPr>
                <w:color w:val="000000"/>
              </w:rPr>
            </w:pPr>
            <w:r w:rsidRPr="00784291">
              <w:rPr>
                <w:b/>
                <w:color w:val="000000"/>
              </w:rPr>
              <w:t xml:space="preserve">Damaged or surplus </w:t>
            </w:r>
            <w:r w:rsidR="00D92C34">
              <w:rPr>
                <w:b/>
                <w:color w:val="000000"/>
              </w:rPr>
              <w:t>item</w:t>
            </w:r>
            <w:r w:rsidRPr="00784291">
              <w:rPr>
                <w:b/>
                <w:color w:val="000000"/>
              </w:rPr>
              <w:t>s</w:t>
            </w:r>
            <w:r w:rsidRPr="006160B0">
              <w:rPr>
                <w:color w:val="000000"/>
              </w:rPr>
              <w:t xml:space="preserve">. For example used sheet or pierced metal.  These will be sold as scrap or otherwise disposed of. </w:t>
            </w:r>
          </w:p>
        </w:tc>
      </w:tr>
      <w:tr w:rsidR="00784291" w:rsidRPr="00217FA9" w14:paraId="38F20B7C" w14:textId="77777777" w:rsidTr="00BB23EC">
        <w:tc>
          <w:tcPr>
            <w:tcW w:w="454" w:type="dxa"/>
          </w:tcPr>
          <w:p w14:paraId="50FEF042" w14:textId="77777777" w:rsidR="00784291" w:rsidRPr="00217FA9" w:rsidRDefault="00784291" w:rsidP="00886AC1">
            <w:pPr>
              <w:spacing w:before="120" w:after="120"/>
            </w:pPr>
          </w:p>
        </w:tc>
        <w:tc>
          <w:tcPr>
            <w:tcW w:w="562" w:type="dxa"/>
          </w:tcPr>
          <w:p w14:paraId="5F53E306" w14:textId="77777777" w:rsidR="00784291" w:rsidRDefault="00784291" w:rsidP="00886AC1">
            <w:pPr>
              <w:spacing w:before="120" w:after="120"/>
              <w:rPr>
                <w:b/>
              </w:rPr>
            </w:pPr>
          </w:p>
        </w:tc>
        <w:tc>
          <w:tcPr>
            <w:tcW w:w="706" w:type="dxa"/>
          </w:tcPr>
          <w:p w14:paraId="30394F39" w14:textId="77777777" w:rsidR="00784291" w:rsidRDefault="00784291" w:rsidP="00886AC1">
            <w:pPr>
              <w:spacing w:before="120" w:after="120"/>
            </w:pPr>
            <w:r>
              <w:t>6.2.6</w:t>
            </w:r>
          </w:p>
        </w:tc>
        <w:tc>
          <w:tcPr>
            <w:tcW w:w="7918" w:type="dxa"/>
          </w:tcPr>
          <w:p w14:paraId="21A102B8" w14:textId="77777777" w:rsidR="00784291" w:rsidRPr="006160B0" w:rsidRDefault="00784291" w:rsidP="00886AC1">
            <w:pPr>
              <w:pStyle w:val="ColorfulList-Accent11"/>
              <w:numPr>
                <w:ilvl w:val="0"/>
                <w:numId w:val="4"/>
              </w:numPr>
              <w:spacing w:before="120" w:after="120"/>
              <w:rPr>
                <w:color w:val="000000"/>
              </w:rPr>
            </w:pPr>
            <w:r w:rsidRPr="00D92C34">
              <w:rPr>
                <w:b/>
                <w:color w:val="000000"/>
              </w:rPr>
              <w:t>Unusable objects</w:t>
            </w:r>
            <w:r w:rsidRPr="006160B0">
              <w:rPr>
                <w:color w:val="000000"/>
              </w:rPr>
              <w:t>. Any object which is ‘unusable’, meaning it is a miscellaneous fixture or one that has no historic merit in advancing the understanding of Newman Brothers’ history, will be disposed of.</w:t>
            </w:r>
          </w:p>
        </w:tc>
      </w:tr>
      <w:tr w:rsidR="00784291" w:rsidRPr="00217FA9" w14:paraId="3AE4E9A0" w14:textId="77777777" w:rsidTr="00674E77">
        <w:tc>
          <w:tcPr>
            <w:tcW w:w="454" w:type="dxa"/>
          </w:tcPr>
          <w:p w14:paraId="38AF6831" w14:textId="77777777" w:rsidR="00784291" w:rsidRPr="00217FA9" w:rsidRDefault="00784291" w:rsidP="00886AC1">
            <w:pPr>
              <w:spacing w:before="120" w:after="120"/>
            </w:pPr>
          </w:p>
        </w:tc>
        <w:tc>
          <w:tcPr>
            <w:tcW w:w="562" w:type="dxa"/>
          </w:tcPr>
          <w:p w14:paraId="3C3CF8F7" w14:textId="77777777" w:rsidR="00784291" w:rsidRDefault="00784291" w:rsidP="00886AC1">
            <w:pPr>
              <w:spacing w:before="120" w:after="120"/>
              <w:rPr>
                <w:b/>
              </w:rPr>
            </w:pPr>
            <w:r>
              <w:rPr>
                <w:b/>
              </w:rPr>
              <w:t>6.3</w:t>
            </w:r>
          </w:p>
        </w:tc>
        <w:tc>
          <w:tcPr>
            <w:tcW w:w="8624" w:type="dxa"/>
            <w:gridSpan w:val="2"/>
          </w:tcPr>
          <w:p w14:paraId="0A27FB6B" w14:textId="77777777" w:rsidR="00784291" w:rsidRPr="006160B0" w:rsidRDefault="00784291" w:rsidP="00886AC1">
            <w:pPr>
              <w:spacing w:before="120" w:after="120"/>
              <w:rPr>
                <w:color w:val="000000"/>
              </w:rPr>
            </w:pPr>
            <w:r w:rsidRPr="006160B0">
              <w:rPr>
                <w:b/>
                <w:color w:val="000000"/>
              </w:rPr>
              <w:t>Policy Statement:</w:t>
            </w:r>
            <w:r w:rsidRPr="006160B0">
              <w:rPr>
                <w:color w:val="000000"/>
              </w:rPr>
              <w:t xml:space="preserve"> Proceeds from sale of objects will be ring-fenced in </w:t>
            </w:r>
            <w:r w:rsidR="00C41DE9">
              <w:rPr>
                <w:color w:val="000000"/>
              </w:rPr>
              <w:t>BCT</w:t>
            </w:r>
            <w:r w:rsidRPr="006160B0">
              <w:rPr>
                <w:color w:val="000000"/>
              </w:rPr>
              <w:t xml:space="preserve"> accounts for the development and care of collections at Newman Brothers at the Coffin Works.</w:t>
            </w:r>
          </w:p>
        </w:tc>
      </w:tr>
    </w:tbl>
    <w:p w14:paraId="7AE369FA" w14:textId="77777777" w:rsidR="00280244" w:rsidRDefault="00280244" w:rsidP="00886AC1">
      <w:pPr>
        <w:spacing w:before="120" w:after="120"/>
        <w:rPr>
          <w:b/>
          <w:sz w:val="28"/>
          <w:szCs w:val="28"/>
        </w:rPr>
      </w:pPr>
      <w:bookmarkStart w:id="13" w:name="_Toc390850896"/>
      <w:bookmarkStart w:id="14" w:name="_Toc390851787"/>
    </w:p>
    <w:p w14:paraId="01658746" w14:textId="77777777" w:rsidR="00280244" w:rsidRDefault="00280244">
      <w:pPr>
        <w:spacing w:after="200" w:line="276" w:lineRule="auto"/>
        <w:rPr>
          <w:b/>
          <w:sz w:val="28"/>
          <w:szCs w:val="28"/>
        </w:rPr>
      </w:pPr>
      <w:r>
        <w:rPr>
          <w:b/>
          <w:sz w:val="28"/>
          <w:szCs w:val="28"/>
        </w:rPr>
        <w:br w:type="page"/>
      </w:r>
    </w:p>
    <w:p w14:paraId="2F0327D3" w14:textId="77777777" w:rsidR="00EA1EE3" w:rsidRPr="00886AC1" w:rsidRDefault="00EA1EE3" w:rsidP="00886AC1">
      <w:pPr>
        <w:spacing w:before="120" w:after="120"/>
        <w:rPr>
          <w:b/>
          <w:sz w:val="28"/>
          <w:szCs w:val="28"/>
        </w:rPr>
      </w:pPr>
      <w:r w:rsidRPr="00886AC1">
        <w:rPr>
          <w:b/>
          <w:sz w:val="28"/>
          <w:szCs w:val="28"/>
        </w:rPr>
        <w:lastRenderedPageBreak/>
        <w:t>Ap</w:t>
      </w:r>
      <w:r w:rsidR="006160B0" w:rsidRPr="00886AC1">
        <w:rPr>
          <w:b/>
          <w:sz w:val="28"/>
          <w:szCs w:val="28"/>
        </w:rPr>
        <w:t>p</w:t>
      </w:r>
      <w:r w:rsidRPr="00886AC1">
        <w:rPr>
          <w:b/>
          <w:sz w:val="28"/>
          <w:szCs w:val="28"/>
        </w:rPr>
        <w:t>endix</w:t>
      </w:r>
      <w:r w:rsidR="00217FA9" w:rsidRPr="00886AC1">
        <w:rPr>
          <w:b/>
          <w:sz w:val="28"/>
          <w:szCs w:val="28"/>
        </w:rPr>
        <w:t xml:space="preserve"> </w:t>
      </w:r>
      <w:r w:rsidRPr="00886AC1">
        <w:rPr>
          <w:b/>
          <w:sz w:val="28"/>
          <w:szCs w:val="28"/>
        </w:rPr>
        <w:t>A</w:t>
      </w:r>
      <w:r w:rsidR="006160B0" w:rsidRPr="00886AC1">
        <w:rPr>
          <w:b/>
          <w:sz w:val="28"/>
          <w:szCs w:val="28"/>
        </w:rPr>
        <w:t>: Register of Title Report</w:t>
      </w:r>
      <w:bookmarkEnd w:id="13"/>
      <w:r w:rsidR="00397C1D" w:rsidRPr="00886AC1">
        <w:rPr>
          <w:b/>
          <w:sz w:val="28"/>
          <w:szCs w:val="28"/>
        </w:rPr>
        <w:t xml:space="preserve"> provided by Land Registry</w:t>
      </w:r>
      <w:bookmarkEnd w:id="14"/>
      <w:r w:rsidR="00C41DE9">
        <w:rPr>
          <w:b/>
          <w:sz w:val="28"/>
          <w:szCs w:val="28"/>
        </w:rPr>
        <w:t>, 28 Jan 2010</w:t>
      </w:r>
    </w:p>
    <w:p w14:paraId="271BA79E" w14:textId="77777777" w:rsidR="006160B0" w:rsidRDefault="00EA1EE3" w:rsidP="00886AC1">
      <w:pPr>
        <w:widowControl w:val="0"/>
        <w:tabs>
          <w:tab w:val="left" w:pos="220"/>
          <w:tab w:val="left" w:pos="720"/>
        </w:tabs>
        <w:autoSpaceDE w:val="0"/>
        <w:autoSpaceDN w:val="0"/>
        <w:adjustRightInd w:val="0"/>
        <w:spacing w:before="120" w:after="120"/>
        <w:ind w:left="1440" w:hanging="1440"/>
        <w:jc w:val="center"/>
        <w:rPr>
          <w:rFonts w:cs="Arial"/>
          <w:b/>
        </w:rPr>
      </w:pPr>
      <w:r>
        <w:rPr>
          <w:rFonts w:cs="Arial"/>
          <w:b/>
          <w:noProof/>
          <w:lang w:val="en-US"/>
        </w:rPr>
        <w:drawing>
          <wp:inline distT="0" distB="0" distL="0" distR="0" wp14:anchorId="48F85717" wp14:editId="7A31DB47">
            <wp:extent cx="5966114" cy="8227063"/>
            <wp:effectExtent l="19050" t="0" r="0" b="0"/>
            <wp:docPr id="1" name="Picture 1" descr="Regist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er copy"/>
                    <pic:cNvPicPr>
                      <a:picLocks noChangeAspect="1" noChangeArrowheads="1"/>
                    </pic:cNvPicPr>
                  </pic:nvPicPr>
                  <pic:blipFill>
                    <a:blip r:embed="rId9" cstate="print"/>
                    <a:srcRect/>
                    <a:stretch>
                      <a:fillRect/>
                    </a:stretch>
                  </pic:blipFill>
                  <pic:spPr bwMode="auto">
                    <a:xfrm>
                      <a:off x="0" y="0"/>
                      <a:ext cx="5966114" cy="8227063"/>
                    </a:xfrm>
                    <a:prstGeom prst="rect">
                      <a:avLst/>
                    </a:prstGeom>
                    <a:noFill/>
                    <a:ln w="9525">
                      <a:noFill/>
                      <a:miter lim="800000"/>
                      <a:headEnd/>
                      <a:tailEnd/>
                    </a:ln>
                  </pic:spPr>
                </pic:pic>
              </a:graphicData>
            </a:graphic>
          </wp:inline>
        </w:drawing>
      </w:r>
    </w:p>
    <w:p w14:paraId="6AFA0ED5" w14:textId="77777777" w:rsidR="006160B0" w:rsidRDefault="006160B0" w:rsidP="00886AC1">
      <w:pPr>
        <w:spacing w:before="120" w:after="120"/>
        <w:rPr>
          <w:rFonts w:cs="Arial"/>
          <w:b/>
        </w:rPr>
      </w:pPr>
      <w:r>
        <w:rPr>
          <w:rFonts w:cs="Arial"/>
          <w:b/>
        </w:rPr>
        <w:br w:type="page"/>
      </w:r>
    </w:p>
    <w:p w14:paraId="1617ECF1" w14:textId="77777777" w:rsidR="006160B0" w:rsidRDefault="00D71804" w:rsidP="00886AC1">
      <w:pPr>
        <w:widowControl w:val="0"/>
        <w:tabs>
          <w:tab w:val="left" w:pos="220"/>
          <w:tab w:val="left" w:pos="720"/>
        </w:tabs>
        <w:autoSpaceDE w:val="0"/>
        <w:autoSpaceDN w:val="0"/>
        <w:adjustRightInd w:val="0"/>
        <w:spacing w:before="120" w:after="120"/>
        <w:ind w:left="1440" w:hanging="1440"/>
        <w:rPr>
          <w:rFonts w:cs="Arial"/>
        </w:rPr>
      </w:pPr>
      <w:r>
        <w:rPr>
          <w:rFonts w:cs="Arial"/>
          <w:noProof/>
          <w:lang w:val="en-US"/>
        </w:rPr>
        <w:lastRenderedPageBreak/>
        <w:drawing>
          <wp:inline distT="0" distB="0" distL="0" distR="0" wp14:anchorId="65B62F66" wp14:editId="19453898">
            <wp:extent cx="6111875" cy="8649023"/>
            <wp:effectExtent l="19050" t="0" r="3175" b="0"/>
            <wp:docPr id="8" name="Picture 7" descr="Register of Title Appendix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 of Title Appendix A-2.jpg"/>
                    <pic:cNvPicPr/>
                  </pic:nvPicPr>
                  <pic:blipFill>
                    <a:blip r:embed="rId10" cstate="print"/>
                    <a:stretch>
                      <a:fillRect/>
                    </a:stretch>
                  </pic:blipFill>
                  <pic:spPr>
                    <a:xfrm>
                      <a:off x="0" y="0"/>
                      <a:ext cx="6115303" cy="8653874"/>
                    </a:xfrm>
                    <a:prstGeom prst="rect">
                      <a:avLst/>
                    </a:prstGeom>
                  </pic:spPr>
                </pic:pic>
              </a:graphicData>
            </a:graphic>
          </wp:inline>
        </w:drawing>
      </w:r>
    </w:p>
    <w:p w14:paraId="2EE99678" w14:textId="77777777" w:rsidR="006160B0" w:rsidRDefault="006160B0" w:rsidP="00886AC1">
      <w:pPr>
        <w:spacing w:before="120" w:after="120"/>
        <w:rPr>
          <w:rFonts w:cs="Arial"/>
        </w:rPr>
      </w:pPr>
      <w:r>
        <w:rPr>
          <w:rFonts w:cs="Arial"/>
        </w:rPr>
        <w:br w:type="page"/>
      </w:r>
    </w:p>
    <w:p w14:paraId="523E46EB" w14:textId="77777777" w:rsidR="000A51A3" w:rsidRDefault="00EA1EE3" w:rsidP="00886AC1">
      <w:pPr>
        <w:spacing w:before="120" w:after="120"/>
      </w:pPr>
      <w:r>
        <w:rPr>
          <w:noProof/>
          <w:lang w:val="en-US"/>
        </w:rPr>
        <w:lastRenderedPageBreak/>
        <w:drawing>
          <wp:inline distT="0" distB="0" distL="0" distR="0" wp14:anchorId="0F98DF36" wp14:editId="76B7D2BC">
            <wp:extent cx="6111586" cy="8427664"/>
            <wp:effectExtent l="19050" t="0" r="3464" b="0"/>
            <wp:docPr id="3" name="Picture 3" descr="regis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ster3"/>
                    <pic:cNvPicPr>
                      <a:picLocks noChangeAspect="1" noChangeArrowheads="1"/>
                    </pic:cNvPicPr>
                  </pic:nvPicPr>
                  <pic:blipFill>
                    <a:blip r:embed="rId11" cstate="print"/>
                    <a:srcRect/>
                    <a:stretch>
                      <a:fillRect/>
                    </a:stretch>
                  </pic:blipFill>
                  <pic:spPr bwMode="auto">
                    <a:xfrm>
                      <a:off x="0" y="0"/>
                      <a:ext cx="6117690" cy="8436081"/>
                    </a:xfrm>
                    <a:prstGeom prst="rect">
                      <a:avLst/>
                    </a:prstGeom>
                    <a:noFill/>
                    <a:ln w="9525">
                      <a:noFill/>
                      <a:miter lim="800000"/>
                      <a:headEnd/>
                      <a:tailEnd/>
                    </a:ln>
                  </pic:spPr>
                </pic:pic>
              </a:graphicData>
            </a:graphic>
          </wp:inline>
        </w:drawing>
      </w:r>
    </w:p>
    <w:p w14:paraId="3A339098" w14:textId="77777777" w:rsidR="000A51A3" w:rsidRDefault="000A51A3" w:rsidP="00886AC1">
      <w:pPr>
        <w:spacing w:before="120" w:after="120"/>
      </w:pPr>
      <w:r>
        <w:br w:type="page"/>
      </w:r>
    </w:p>
    <w:p w14:paraId="673EEE49" w14:textId="77777777" w:rsidR="00EA1EE3" w:rsidRDefault="00EA1EE3" w:rsidP="00886AC1">
      <w:pPr>
        <w:spacing w:before="120" w:after="120"/>
        <w:rPr>
          <w:b/>
          <w:sz w:val="28"/>
          <w:szCs w:val="28"/>
        </w:rPr>
      </w:pPr>
      <w:bookmarkStart w:id="15" w:name="_Toc390850897"/>
      <w:bookmarkStart w:id="16" w:name="_Toc390851788"/>
      <w:r w:rsidRPr="00886AC1">
        <w:rPr>
          <w:b/>
          <w:sz w:val="28"/>
          <w:szCs w:val="28"/>
        </w:rPr>
        <w:lastRenderedPageBreak/>
        <w:t>A</w:t>
      </w:r>
      <w:r w:rsidR="000A51A3" w:rsidRPr="00886AC1">
        <w:rPr>
          <w:b/>
          <w:sz w:val="28"/>
          <w:szCs w:val="28"/>
        </w:rPr>
        <w:t>p</w:t>
      </w:r>
      <w:r w:rsidRPr="00886AC1">
        <w:rPr>
          <w:b/>
          <w:sz w:val="28"/>
          <w:szCs w:val="28"/>
        </w:rPr>
        <w:t>pendix</w:t>
      </w:r>
      <w:r w:rsidR="00217FA9" w:rsidRPr="00886AC1">
        <w:rPr>
          <w:b/>
          <w:sz w:val="28"/>
          <w:szCs w:val="28"/>
        </w:rPr>
        <w:t xml:space="preserve"> </w:t>
      </w:r>
      <w:r w:rsidRPr="00886AC1">
        <w:rPr>
          <w:b/>
          <w:sz w:val="28"/>
          <w:szCs w:val="28"/>
        </w:rPr>
        <w:t>B</w:t>
      </w:r>
      <w:bookmarkEnd w:id="15"/>
      <w:bookmarkEnd w:id="16"/>
      <w:r w:rsidR="00564A98">
        <w:rPr>
          <w:b/>
          <w:sz w:val="28"/>
          <w:szCs w:val="28"/>
        </w:rPr>
        <w:t xml:space="preserve">: Extract from report on title prepared by </w:t>
      </w:r>
      <w:proofErr w:type="spellStart"/>
      <w:r w:rsidR="00564A98">
        <w:rPr>
          <w:b/>
          <w:sz w:val="28"/>
          <w:szCs w:val="28"/>
        </w:rPr>
        <w:t>Lodders</w:t>
      </w:r>
      <w:proofErr w:type="spellEnd"/>
      <w:r w:rsidR="00564A98">
        <w:rPr>
          <w:b/>
          <w:sz w:val="28"/>
          <w:szCs w:val="28"/>
        </w:rPr>
        <w:t xml:space="preserve"> Solicitors, 29 July 2010</w:t>
      </w:r>
    </w:p>
    <w:p w14:paraId="744842E7" w14:textId="77777777" w:rsidR="00564A98" w:rsidRPr="00564A98" w:rsidRDefault="002A0A9E" w:rsidP="00886AC1">
      <w:pPr>
        <w:spacing w:before="120" w:after="120"/>
        <w:rPr>
          <w:szCs w:val="28"/>
        </w:rPr>
      </w:pPr>
      <w:r>
        <w:rPr>
          <w:szCs w:val="28"/>
        </w:rPr>
        <w:t xml:space="preserve">This extract relates directly to </w:t>
      </w:r>
      <w:r w:rsidR="00C41DE9">
        <w:rPr>
          <w:szCs w:val="28"/>
        </w:rPr>
        <w:t>BCT</w:t>
      </w:r>
      <w:r>
        <w:rPr>
          <w:szCs w:val="28"/>
        </w:rPr>
        <w:t xml:space="preserve">'s claim to the title of the Newman Brothers at the Coffin Works Collections.  </w:t>
      </w:r>
      <w:r w:rsidR="00564A98">
        <w:rPr>
          <w:szCs w:val="28"/>
        </w:rPr>
        <w:t xml:space="preserve">For access to the full document, please contact the Director of </w:t>
      </w:r>
      <w:r w:rsidR="00C41DE9">
        <w:rPr>
          <w:szCs w:val="28"/>
        </w:rPr>
        <w:t>BCT</w:t>
      </w:r>
      <w:r w:rsidR="00564A98">
        <w:rPr>
          <w:szCs w:val="28"/>
        </w:rPr>
        <w:t xml:space="preserve">. </w:t>
      </w:r>
    </w:p>
    <w:p w14:paraId="133B96B3" w14:textId="77777777" w:rsidR="00564A98" w:rsidRDefault="00564A98" w:rsidP="00886AC1">
      <w:pPr>
        <w:spacing w:before="120" w:after="120"/>
      </w:pPr>
      <w:r>
        <w:rPr>
          <w:noProof/>
          <w:lang w:val="en-US"/>
        </w:rPr>
        <w:drawing>
          <wp:inline distT="0" distB="0" distL="0" distR="0" wp14:anchorId="051C7860" wp14:editId="3042BAF1">
            <wp:extent cx="5747121" cy="8125691"/>
            <wp:effectExtent l="19050" t="0" r="5979" b="0"/>
            <wp:docPr id="4" name="Picture 3" descr="Report on Title Appendix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on Title Appendix B-1.jpg"/>
                    <pic:cNvPicPr/>
                  </pic:nvPicPr>
                  <pic:blipFill>
                    <a:blip r:embed="rId12" cstate="print"/>
                    <a:stretch>
                      <a:fillRect/>
                    </a:stretch>
                  </pic:blipFill>
                  <pic:spPr>
                    <a:xfrm>
                      <a:off x="0" y="0"/>
                      <a:ext cx="5753028" cy="8134043"/>
                    </a:xfrm>
                    <a:prstGeom prst="rect">
                      <a:avLst/>
                    </a:prstGeom>
                  </pic:spPr>
                </pic:pic>
              </a:graphicData>
            </a:graphic>
          </wp:inline>
        </w:drawing>
      </w:r>
    </w:p>
    <w:p w14:paraId="70111163" w14:textId="77777777" w:rsidR="00564A98" w:rsidRDefault="00564A98" w:rsidP="00886AC1">
      <w:pPr>
        <w:spacing w:before="120" w:after="120"/>
      </w:pPr>
      <w:r>
        <w:rPr>
          <w:noProof/>
          <w:lang w:val="en-US"/>
        </w:rPr>
        <w:lastRenderedPageBreak/>
        <w:drawing>
          <wp:inline distT="0" distB="0" distL="0" distR="0" wp14:anchorId="0B0A6EA5" wp14:editId="2A43612C">
            <wp:extent cx="6085187" cy="8603672"/>
            <wp:effectExtent l="19050" t="0" r="0" b="0"/>
            <wp:docPr id="5" name="Picture 4" descr="Report on Title Appendix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on Title Appendix B-2.jpg"/>
                    <pic:cNvPicPr/>
                  </pic:nvPicPr>
                  <pic:blipFill>
                    <a:blip r:embed="rId13" cstate="print"/>
                    <a:stretch>
                      <a:fillRect/>
                    </a:stretch>
                  </pic:blipFill>
                  <pic:spPr>
                    <a:xfrm>
                      <a:off x="0" y="0"/>
                      <a:ext cx="6088559" cy="8608440"/>
                    </a:xfrm>
                    <a:prstGeom prst="rect">
                      <a:avLst/>
                    </a:prstGeom>
                  </pic:spPr>
                </pic:pic>
              </a:graphicData>
            </a:graphic>
          </wp:inline>
        </w:drawing>
      </w:r>
      <w:r>
        <w:rPr>
          <w:noProof/>
          <w:lang w:val="en-US"/>
        </w:rPr>
        <w:lastRenderedPageBreak/>
        <w:drawing>
          <wp:inline distT="0" distB="0" distL="0" distR="0" wp14:anchorId="75F3956B" wp14:editId="1CB8322B">
            <wp:extent cx="6085187" cy="8603672"/>
            <wp:effectExtent l="19050" t="0" r="0" b="0"/>
            <wp:docPr id="7" name="Picture 6" descr="Report on Title Appendix 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on Title Appendix B-3.jpg"/>
                    <pic:cNvPicPr/>
                  </pic:nvPicPr>
                  <pic:blipFill>
                    <a:blip r:embed="rId14" cstate="print"/>
                    <a:stretch>
                      <a:fillRect/>
                    </a:stretch>
                  </pic:blipFill>
                  <pic:spPr>
                    <a:xfrm>
                      <a:off x="0" y="0"/>
                      <a:ext cx="6088559" cy="8608440"/>
                    </a:xfrm>
                    <a:prstGeom prst="rect">
                      <a:avLst/>
                    </a:prstGeom>
                  </pic:spPr>
                </pic:pic>
              </a:graphicData>
            </a:graphic>
          </wp:inline>
        </w:drawing>
      </w:r>
    </w:p>
    <w:p w14:paraId="59D5044A" w14:textId="77777777" w:rsidR="00564A98" w:rsidRDefault="00C41DE9" w:rsidP="00886AC1">
      <w:pPr>
        <w:spacing w:before="120" w:after="120"/>
      </w:pPr>
      <w:r>
        <w:rPr>
          <w:noProof/>
          <w:lang w:val="en-US"/>
        </w:rPr>
        <w:lastRenderedPageBreak/>
        <w:drawing>
          <wp:inline distT="0" distB="0" distL="0" distR="0" wp14:anchorId="61695EAE" wp14:editId="226228DB">
            <wp:extent cx="6029325" cy="8524691"/>
            <wp:effectExtent l="19050" t="0" r="9525" b="0"/>
            <wp:docPr id="20" name="Picture 19" descr="Report on Title Appendix B-4 high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on Title Appendix B-4 highlight.jpg"/>
                    <pic:cNvPicPr/>
                  </pic:nvPicPr>
                  <pic:blipFill>
                    <a:blip r:embed="rId15" cstate="print"/>
                    <a:stretch>
                      <a:fillRect/>
                    </a:stretch>
                  </pic:blipFill>
                  <pic:spPr>
                    <a:xfrm>
                      <a:off x="0" y="0"/>
                      <a:ext cx="6033344" cy="8530374"/>
                    </a:xfrm>
                    <a:prstGeom prst="rect">
                      <a:avLst/>
                    </a:prstGeom>
                  </pic:spPr>
                </pic:pic>
              </a:graphicData>
            </a:graphic>
          </wp:inline>
        </w:drawing>
      </w:r>
    </w:p>
    <w:p w14:paraId="5C127880" w14:textId="77777777" w:rsidR="00EA1EE3" w:rsidRDefault="00564A98" w:rsidP="00564A98">
      <w:pPr>
        <w:spacing w:after="200" w:line="276" w:lineRule="auto"/>
        <w:rPr>
          <w:b/>
          <w:sz w:val="28"/>
        </w:rPr>
      </w:pPr>
      <w:r>
        <w:br w:type="page"/>
      </w:r>
      <w:r w:rsidRPr="00564A98">
        <w:rPr>
          <w:b/>
          <w:sz w:val="28"/>
        </w:rPr>
        <w:lastRenderedPageBreak/>
        <w:t>Appendix C:</w:t>
      </w:r>
      <w:r w:rsidR="002A0A9E">
        <w:rPr>
          <w:b/>
          <w:sz w:val="28"/>
        </w:rPr>
        <w:t xml:space="preserve"> Extract from Transfer of Title from Advantage West Midlands to </w:t>
      </w:r>
      <w:r w:rsidR="00C41DE9">
        <w:rPr>
          <w:b/>
          <w:sz w:val="28"/>
        </w:rPr>
        <w:t>B</w:t>
      </w:r>
      <w:r w:rsidR="00280244">
        <w:rPr>
          <w:b/>
          <w:sz w:val="28"/>
        </w:rPr>
        <w:t xml:space="preserve">irmingham </w:t>
      </w:r>
      <w:r w:rsidR="00C41DE9">
        <w:rPr>
          <w:b/>
          <w:sz w:val="28"/>
        </w:rPr>
        <w:t>C</w:t>
      </w:r>
      <w:r w:rsidR="00280244">
        <w:rPr>
          <w:b/>
          <w:sz w:val="28"/>
        </w:rPr>
        <w:t xml:space="preserve">onservation </w:t>
      </w:r>
      <w:r w:rsidR="00C41DE9">
        <w:rPr>
          <w:b/>
          <w:sz w:val="28"/>
        </w:rPr>
        <w:t>T</w:t>
      </w:r>
      <w:r w:rsidR="00280244">
        <w:rPr>
          <w:b/>
          <w:sz w:val="28"/>
        </w:rPr>
        <w:t>rust</w:t>
      </w:r>
      <w:r w:rsidR="002A0A9E">
        <w:rPr>
          <w:b/>
          <w:sz w:val="28"/>
        </w:rPr>
        <w:t>, 1 June 2010</w:t>
      </w:r>
    </w:p>
    <w:p w14:paraId="4BA5BCBD" w14:textId="77777777" w:rsidR="002A0A9E" w:rsidRPr="002A0A9E" w:rsidRDefault="002A0A9E" w:rsidP="002A0A9E">
      <w:pPr>
        <w:spacing w:before="120" w:after="120"/>
        <w:rPr>
          <w:szCs w:val="28"/>
        </w:rPr>
      </w:pPr>
      <w:r>
        <w:rPr>
          <w:szCs w:val="28"/>
        </w:rPr>
        <w:t xml:space="preserve">This extract relates directly to </w:t>
      </w:r>
      <w:r w:rsidR="00C41DE9">
        <w:rPr>
          <w:szCs w:val="28"/>
        </w:rPr>
        <w:t>BCT</w:t>
      </w:r>
      <w:r>
        <w:rPr>
          <w:szCs w:val="28"/>
        </w:rPr>
        <w:t xml:space="preserve">'s claim to the title of the Newman Brothers at the Coffin Works Collections.  For access to the full document, please contact the Director of </w:t>
      </w:r>
      <w:r w:rsidR="00C41DE9">
        <w:rPr>
          <w:szCs w:val="28"/>
        </w:rPr>
        <w:t>BCT</w:t>
      </w:r>
      <w:r>
        <w:rPr>
          <w:szCs w:val="28"/>
        </w:rPr>
        <w:t xml:space="preserve">. </w:t>
      </w:r>
    </w:p>
    <w:p w14:paraId="30466A44" w14:textId="77777777" w:rsidR="002A0A9E" w:rsidRDefault="002A0A9E" w:rsidP="00886AC1">
      <w:pPr>
        <w:spacing w:before="120" w:after="120"/>
      </w:pPr>
      <w:r>
        <w:rPr>
          <w:noProof/>
          <w:lang w:val="en-US"/>
        </w:rPr>
        <w:drawing>
          <wp:inline distT="0" distB="0" distL="0" distR="0" wp14:anchorId="2AC625C3" wp14:editId="0EA37944">
            <wp:extent cx="5638800" cy="7972538"/>
            <wp:effectExtent l="19050" t="0" r="0" b="0"/>
            <wp:docPr id="17" name="Picture 16" descr="Transfer of Title Appendix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 of Title Appendix C-1.jpg"/>
                    <pic:cNvPicPr/>
                  </pic:nvPicPr>
                  <pic:blipFill>
                    <a:blip r:embed="rId16" cstate="print"/>
                    <a:stretch>
                      <a:fillRect/>
                    </a:stretch>
                  </pic:blipFill>
                  <pic:spPr>
                    <a:xfrm>
                      <a:off x="0" y="0"/>
                      <a:ext cx="5646302" cy="7983145"/>
                    </a:xfrm>
                    <a:prstGeom prst="rect">
                      <a:avLst/>
                    </a:prstGeom>
                  </pic:spPr>
                </pic:pic>
              </a:graphicData>
            </a:graphic>
          </wp:inline>
        </w:drawing>
      </w:r>
    </w:p>
    <w:p w14:paraId="186770BF" w14:textId="77777777" w:rsidR="00740C8F" w:rsidRDefault="00C41DE9" w:rsidP="00886AC1">
      <w:pPr>
        <w:spacing w:before="120" w:after="120"/>
      </w:pPr>
      <w:r>
        <w:rPr>
          <w:noProof/>
          <w:lang w:val="en-US"/>
        </w:rPr>
        <w:lastRenderedPageBreak/>
        <w:drawing>
          <wp:inline distT="0" distB="0" distL="0" distR="0" wp14:anchorId="306FEDDC" wp14:editId="5104E7B0">
            <wp:extent cx="5945332" cy="8405935"/>
            <wp:effectExtent l="19050" t="0" r="0" b="0"/>
            <wp:docPr id="19" name="Picture 18" descr="Transfer of Title Appendix 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 of Title Appendix C-14.jpg"/>
                    <pic:cNvPicPr/>
                  </pic:nvPicPr>
                  <pic:blipFill>
                    <a:blip r:embed="rId17" cstate="print"/>
                    <a:stretch>
                      <a:fillRect/>
                    </a:stretch>
                  </pic:blipFill>
                  <pic:spPr>
                    <a:xfrm>
                      <a:off x="0" y="0"/>
                      <a:ext cx="5948627" cy="8410593"/>
                    </a:xfrm>
                    <a:prstGeom prst="rect">
                      <a:avLst/>
                    </a:prstGeom>
                  </pic:spPr>
                </pic:pic>
              </a:graphicData>
            </a:graphic>
          </wp:inline>
        </w:drawing>
      </w:r>
    </w:p>
    <w:sectPr w:rsidR="00740C8F" w:rsidSect="00397C1D">
      <w:footerReference w:type="even" r:id="rId18"/>
      <w:footerReference w:type="default" r:id="rId19"/>
      <w:pgSz w:w="11900" w:h="16840"/>
      <w:pgMar w:top="1134" w:right="180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FF6BC" w14:textId="77777777" w:rsidR="006407F2" w:rsidRDefault="006407F2" w:rsidP="00AA6A8D">
      <w:r>
        <w:separator/>
      </w:r>
    </w:p>
  </w:endnote>
  <w:endnote w:type="continuationSeparator" w:id="0">
    <w:p w14:paraId="4E0B879F" w14:textId="77777777" w:rsidR="006407F2" w:rsidRDefault="006407F2" w:rsidP="00AA6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
    <w:altName w:val="MS Mincho"/>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5FE65" w14:textId="77777777" w:rsidR="00217FA9" w:rsidRDefault="00EB1F7D" w:rsidP="00217FA9">
    <w:pPr>
      <w:pStyle w:val="Footer"/>
      <w:framePr w:wrap="around" w:vAnchor="text" w:hAnchor="margin" w:xAlign="right" w:y="1"/>
      <w:rPr>
        <w:rStyle w:val="PageNumber"/>
      </w:rPr>
    </w:pPr>
    <w:r>
      <w:rPr>
        <w:rStyle w:val="PageNumber"/>
      </w:rPr>
      <w:fldChar w:fldCharType="begin"/>
    </w:r>
    <w:r w:rsidR="00217FA9">
      <w:rPr>
        <w:rStyle w:val="PageNumber"/>
      </w:rPr>
      <w:instrText xml:space="preserve">PAGE  </w:instrText>
    </w:r>
    <w:r>
      <w:rPr>
        <w:rStyle w:val="PageNumber"/>
      </w:rPr>
      <w:fldChar w:fldCharType="separate"/>
    </w:r>
    <w:r w:rsidR="00941727">
      <w:rPr>
        <w:rStyle w:val="PageNumber"/>
        <w:noProof/>
      </w:rPr>
      <w:t>2</w:t>
    </w:r>
    <w:r>
      <w:rPr>
        <w:rStyle w:val="PageNumber"/>
      </w:rPr>
      <w:fldChar w:fldCharType="end"/>
    </w:r>
  </w:p>
  <w:p w14:paraId="440D6C91" w14:textId="77777777" w:rsidR="00217FA9" w:rsidRDefault="00217FA9" w:rsidP="00217F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23E52" w14:textId="77777777" w:rsidR="00217FA9" w:rsidRDefault="00EB1F7D" w:rsidP="00217FA9">
    <w:pPr>
      <w:pStyle w:val="Footer"/>
      <w:framePr w:wrap="around" w:vAnchor="text" w:hAnchor="margin" w:xAlign="right" w:y="1"/>
      <w:rPr>
        <w:rStyle w:val="PageNumber"/>
      </w:rPr>
    </w:pPr>
    <w:r>
      <w:rPr>
        <w:rStyle w:val="PageNumber"/>
      </w:rPr>
      <w:fldChar w:fldCharType="begin"/>
    </w:r>
    <w:r w:rsidR="00217FA9">
      <w:rPr>
        <w:rStyle w:val="PageNumber"/>
      </w:rPr>
      <w:instrText xml:space="preserve">PAGE  </w:instrText>
    </w:r>
    <w:r>
      <w:rPr>
        <w:rStyle w:val="PageNumber"/>
      </w:rPr>
      <w:fldChar w:fldCharType="separate"/>
    </w:r>
    <w:r w:rsidR="00CE6E74">
      <w:rPr>
        <w:rStyle w:val="PageNumber"/>
        <w:noProof/>
      </w:rPr>
      <w:t>16</w:t>
    </w:r>
    <w:r>
      <w:rPr>
        <w:rStyle w:val="PageNumber"/>
      </w:rPr>
      <w:fldChar w:fldCharType="end"/>
    </w:r>
  </w:p>
  <w:p w14:paraId="76BD8A01" w14:textId="77777777" w:rsidR="00217FA9" w:rsidRDefault="00217FA9" w:rsidP="00217F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20C19" w14:textId="77777777" w:rsidR="006407F2" w:rsidRDefault="006407F2" w:rsidP="00AA6A8D">
      <w:r>
        <w:separator/>
      </w:r>
    </w:p>
  </w:footnote>
  <w:footnote w:type="continuationSeparator" w:id="0">
    <w:p w14:paraId="70E1AF06" w14:textId="77777777" w:rsidR="006407F2" w:rsidRDefault="006407F2" w:rsidP="00AA6A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B4146"/>
    <w:multiLevelType w:val="multilevel"/>
    <w:tmpl w:val="CF825BCC"/>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3240"/>
        </w:tabs>
        <w:ind w:left="3240" w:hanging="108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5040"/>
        </w:tabs>
        <w:ind w:left="5040" w:hanging="144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840"/>
        </w:tabs>
        <w:ind w:left="6840" w:hanging="180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1" w15:restartNumberingAfterBreak="0">
    <w:nsid w:val="19075976"/>
    <w:multiLevelType w:val="multilevel"/>
    <w:tmpl w:val="B28ADB7E"/>
    <w:lvl w:ilvl="0">
      <w:start w:val="4"/>
      <w:numFmt w:val="decimal"/>
      <w:lvlText w:val="%1"/>
      <w:lvlJc w:val="left"/>
      <w:pPr>
        <w:tabs>
          <w:tab w:val="num" w:pos="360"/>
        </w:tabs>
        <w:ind w:left="360" w:hanging="360"/>
      </w:pPr>
      <w:rPr>
        <w:rFonts w:cs="Times New Roman" w:hint="default"/>
        <w:b/>
      </w:rPr>
    </w:lvl>
    <w:lvl w:ilvl="1">
      <w:start w:val="4"/>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3240"/>
        </w:tabs>
        <w:ind w:left="3240" w:hanging="108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5040"/>
        </w:tabs>
        <w:ind w:left="5040" w:hanging="144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840"/>
        </w:tabs>
        <w:ind w:left="6840" w:hanging="180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2" w15:restartNumberingAfterBreak="0">
    <w:nsid w:val="3BE75A14"/>
    <w:multiLevelType w:val="hybridMultilevel"/>
    <w:tmpl w:val="EFECC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C1A43FB"/>
    <w:multiLevelType w:val="hybridMultilevel"/>
    <w:tmpl w:val="25908C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D545937"/>
    <w:multiLevelType w:val="hybridMultilevel"/>
    <w:tmpl w:val="B824C34C"/>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15:restartNumberingAfterBreak="0">
    <w:nsid w:val="5B3377D7"/>
    <w:multiLevelType w:val="multilevel"/>
    <w:tmpl w:val="D3CCEB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74037864"/>
    <w:multiLevelType w:val="hybridMultilevel"/>
    <w:tmpl w:val="F0F2F8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6F30FC2"/>
    <w:multiLevelType w:val="multilevel"/>
    <w:tmpl w:val="57582C90"/>
    <w:lvl w:ilvl="0">
      <w:start w:val="3"/>
      <w:numFmt w:val="decimal"/>
      <w:lvlText w:val="%1"/>
      <w:lvlJc w:val="left"/>
      <w:pPr>
        <w:tabs>
          <w:tab w:val="num" w:pos="465"/>
        </w:tabs>
        <w:ind w:left="465" w:hanging="465"/>
      </w:pPr>
      <w:rPr>
        <w:rFonts w:cs="Times New Roman" w:hint="default"/>
      </w:rPr>
    </w:lvl>
    <w:lvl w:ilvl="1">
      <w:start w:val="11"/>
      <w:numFmt w:val="decimal"/>
      <w:lvlText w:val="%1.%2"/>
      <w:lvlJc w:val="left"/>
      <w:pPr>
        <w:tabs>
          <w:tab w:val="num" w:pos="1185"/>
        </w:tabs>
        <w:ind w:left="1185" w:hanging="465"/>
      </w:pPr>
      <w:rPr>
        <w:rFonts w:cs="Times New Roman" w:hint="default"/>
        <w:b/>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4"/>
  </w:num>
  <w:num w:numId="2">
    <w:abstractNumId w:val="0"/>
  </w:num>
  <w:num w:numId="3">
    <w:abstractNumId w:val="1"/>
  </w:num>
  <w:num w:numId="4">
    <w:abstractNumId w:val="3"/>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EE3"/>
    <w:rsid w:val="00015065"/>
    <w:rsid w:val="00037873"/>
    <w:rsid w:val="000A51A3"/>
    <w:rsid w:val="00127A66"/>
    <w:rsid w:val="001F7689"/>
    <w:rsid w:val="00217FA9"/>
    <w:rsid w:val="00225557"/>
    <w:rsid w:val="002546E1"/>
    <w:rsid w:val="00280244"/>
    <w:rsid w:val="002A0A9E"/>
    <w:rsid w:val="002C70E7"/>
    <w:rsid w:val="002D6AD9"/>
    <w:rsid w:val="002E4021"/>
    <w:rsid w:val="002F5836"/>
    <w:rsid w:val="00397C1D"/>
    <w:rsid w:val="004A6151"/>
    <w:rsid w:val="004B23E8"/>
    <w:rsid w:val="004D20BC"/>
    <w:rsid w:val="00534BEF"/>
    <w:rsid w:val="00564A98"/>
    <w:rsid w:val="00576F1F"/>
    <w:rsid w:val="005913E6"/>
    <w:rsid w:val="005F1F1B"/>
    <w:rsid w:val="006160B0"/>
    <w:rsid w:val="006314C5"/>
    <w:rsid w:val="006407F2"/>
    <w:rsid w:val="00654686"/>
    <w:rsid w:val="00740C8F"/>
    <w:rsid w:val="00784291"/>
    <w:rsid w:val="007A14A7"/>
    <w:rsid w:val="007A63EE"/>
    <w:rsid w:val="007D763F"/>
    <w:rsid w:val="00886AC1"/>
    <w:rsid w:val="008C74DF"/>
    <w:rsid w:val="00941727"/>
    <w:rsid w:val="00A90D0F"/>
    <w:rsid w:val="00AA6A8D"/>
    <w:rsid w:val="00AF1F3A"/>
    <w:rsid w:val="00B03D3D"/>
    <w:rsid w:val="00B343E7"/>
    <w:rsid w:val="00C41DE9"/>
    <w:rsid w:val="00CE6E74"/>
    <w:rsid w:val="00D24DFD"/>
    <w:rsid w:val="00D349AE"/>
    <w:rsid w:val="00D71804"/>
    <w:rsid w:val="00D92C34"/>
    <w:rsid w:val="00E460B4"/>
    <w:rsid w:val="00E53A9E"/>
    <w:rsid w:val="00EA1EE3"/>
    <w:rsid w:val="00EB1F7D"/>
    <w:rsid w:val="00EC51C0"/>
    <w:rsid w:val="00F24808"/>
    <w:rsid w:val="00F97AC2"/>
    <w:rsid w:val="00FC68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9FF2C0"/>
  <w15:docId w15:val="{D84897ED-4A8B-3142-9A32-242EC0C0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AC1"/>
    <w:pPr>
      <w:spacing w:after="0" w:line="240" w:lineRule="auto"/>
    </w:pPr>
    <w:rPr>
      <w:rFonts w:ascii="Arial" w:eastAsia="MS ??" w:hAnsi="Arial" w:cs="Times New Roman"/>
      <w:sz w:val="24"/>
      <w:szCs w:val="24"/>
    </w:rPr>
  </w:style>
  <w:style w:type="paragraph" w:styleId="Heading1">
    <w:name w:val="heading 1"/>
    <w:basedOn w:val="Normal"/>
    <w:next w:val="Normal"/>
    <w:link w:val="Heading1Char"/>
    <w:uiPriority w:val="9"/>
    <w:qFormat/>
    <w:rsid w:val="002C70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7FA9"/>
    <w:pPr>
      <w:keepNext/>
      <w:keepLines/>
      <w:spacing w:before="200"/>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A1EE3"/>
    <w:pPr>
      <w:tabs>
        <w:tab w:val="center" w:pos="4320"/>
        <w:tab w:val="right" w:pos="8640"/>
      </w:tabs>
    </w:pPr>
    <w:rPr>
      <w:sz w:val="20"/>
      <w:szCs w:val="20"/>
    </w:rPr>
  </w:style>
  <w:style w:type="character" w:customStyle="1" w:styleId="FooterChar">
    <w:name w:val="Footer Char"/>
    <w:basedOn w:val="DefaultParagraphFont"/>
    <w:link w:val="Footer"/>
    <w:uiPriority w:val="99"/>
    <w:rsid w:val="00EA1EE3"/>
    <w:rPr>
      <w:rFonts w:ascii="Cambria" w:eastAsia="MS ??" w:hAnsi="Cambria" w:cs="Times New Roman"/>
      <w:sz w:val="20"/>
      <w:szCs w:val="20"/>
    </w:rPr>
  </w:style>
  <w:style w:type="character" w:styleId="PageNumber">
    <w:name w:val="page number"/>
    <w:uiPriority w:val="99"/>
    <w:semiHidden/>
    <w:rsid w:val="00EA1EE3"/>
    <w:rPr>
      <w:rFonts w:cs="Times New Roman"/>
    </w:rPr>
  </w:style>
  <w:style w:type="paragraph" w:customStyle="1" w:styleId="ColorfulList-Accent11">
    <w:name w:val="Colorful List - Accent 11"/>
    <w:basedOn w:val="Normal"/>
    <w:uiPriority w:val="99"/>
    <w:qFormat/>
    <w:rsid w:val="00EA1EE3"/>
    <w:pPr>
      <w:ind w:left="720"/>
      <w:contextualSpacing/>
    </w:pPr>
  </w:style>
  <w:style w:type="paragraph" w:styleId="BalloonText">
    <w:name w:val="Balloon Text"/>
    <w:basedOn w:val="Normal"/>
    <w:link w:val="BalloonTextChar"/>
    <w:uiPriority w:val="99"/>
    <w:semiHidden/>
    <w:unhideWhenUsed/>
    <w:rsid w:val="00EA1EE3"/>
    <w:rPr>
      <w:rFonts w:ascii="Tahoma" w:hAnsi="Tahoma" w:cs="Tahoma"/>
      <w:sz w:val="16"/>
      <w:szCs w:val="16"/>
    </w:rPr>
  </w:style>
  <w:style w:type="character" w:customStyle="1" w:styleId="BalloonTextChar">
    <w:name w:val="Balloon Text Char"/>
    <w:basedOn w:val="DefaultParagraphFont"/>
    <w:link w:val="BalloonText"/>
    <w:uiPriority w:val="99"/>
    <w:semiHidden/>
    <w:rsid w:val="00EA1EE3"/>
    <w:rPr>
      <w:rFonts w:ascii="Tahoma" w:eastAsia="MS ??" w:hAnsi="Tahoma" w:cs="Tahoma"/>
      <w:sz w:val="16"/>
      <w:szCs w:val="16"/>
    </w:rPr>
  </w:style>
  <w:style w:type="table" w:styleId="TableGrid">
    <w:name w:val="Table Grid"/>
    <w:basedOn w:val="TableNormal"/>
    <w:uiPriority w:val="59"/>
    <w:rsid w:val="00EA1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7FA9"/>
    <w:rPr>
      <w:rFonts w:ascii="Arial" w:eastAsiaTheme="majorEastAsia" w:hAnsi="Arial" w:cstheme="majorBidi"/>
      <w:b/>
      <w:bCs/>
      <w:sz w:val="28"/>
      <w:szCs w:val="26"/>
    </w:rPr>
  </w:style>
  <w:style w:type="paragraph" w:styleId="TOC1">
    <w:name w:val="toc 1"/>
    <w:basedOn w:val="Normal"/>
    <w:next w:val="Normal"/>
    <w:autoRedefine/>
    <w:uiPriority w:val="39"/>
    <w:unhideWhenUsed/>
    <w:rsid w:val="002C70E7"/>
    <w:pPr>
      <w:spacing w:before="360" w:after="360"/>
    </w:pPr>
    <w:rPr>
      <w:rFonts w:asciiTheme="minorHAnsi" w:hAnsiTheme="minorHAnsi"/>
      <w:b/>
      <w:bCs/>
      <w:caps/>
      <w:sz w:val="22"/>
      <w:szCs w:val="22"/>
      <w:u w:val="single"/>
    </w:rPr>
  </w:style>
  <w:style w:type="paragraph" w:styleId="TOC2">
    <w:name w:val="toc 2"/>
    <w:basedOn w:val="Normal"/>
    <w:next w:val="Normal"/>
    <w:autoRedefine/>
    <w:uiPriority w:val="39"/>
    <w:unhideWhenUsed/>
    <w:rsid w:val="002C70E7"/>
    <w:rPr>
      <w:rFonts w:asciiTheme="minorHAnsi" w:hAnsiTheme="minorHAnsi"/>
      <w:b/>
      <w:bCs/>
      <w:smallCaps/>
      <w:sz w:val="22"/>
      <w:szCs w:val="22"/>
    </w:rPr>
  </w:style>
  <w:style w:type="paragraph" w:styleId="TOC3">
    <w:name w:val="toc 3"/>
    <w:basedOn w:val="Normal"/>
    <w:next w:val="Normal"/>
    <w:autoRedefine/>
    <w:uiPriority w:val="39"/>
    <w:unhideWhenUsed/>
    <w:rsid w:val="002C70E7"/>
    <w:rPr>
      <w:rFonts w:asciiTheme="minorHAnsi" w:hAnsiTheme="minorHAnsi"/>
      <w:smallCaps/>
      <w:sz w:val="22"/>
      <w:szCs w:val="22"/>
    </w:rPr>
  </w:style>
  <w:style w:type="paragraph" w:styleId="TOC4">
    <w:name w:val="toc 4"/>
    <w:basedOn w:val="Normal"/>
    <w:next w:val="Normal"/>
    <w:autoRedefine/>
    <w:uiPriority w:val="39"/>
    <w:unhideWhenUsed/>
    <w:rsid w:val="002C70E7"/>
    <w:rPr>
      <w:rFonts w:asciiTheme="minorHAnsi" w:hAnsiTheme="minorHAnsi"/>
      <w:sz w:val="22"/>
      <w:szCs w:val="22"/>
    </w:rPr>
  </w:style>
  <w:style w:type="paragraph" w:styleId="TOC5">
    <w:name w:val="toc 5"/>
    <w:basedOn w:val="Normal"/>
    <w:next w:val="Normal"/>
    <w:autoRedefine/>
    <w:uiPriority w:val="39"/>
    <w:unhideWhenUsed/>
    <w:rsid w:val="002C70E7"/>
    <w:rPr>
      <w:rFonts w:asciiTheme="minorHAnsi" w:hAnsiTheme="minorHAnsi"/>
      <w:sz w:val="22"/>
      <w:szCs w:val="22"/>
    </w:rPr>
  </w:style>
  <w:style w:type="paragraph" w:styleId="TOC6">
    <w:name w:val="toc 6"/>
    <w:basedOn w:val="Normal"/>
    <w:next w:val="Normal"/>
    <w:autoRedefine/>
    <w:uiPriority w:val="39"/>
    <w:unhideWhenUsed/>
    <w:rsid w:val="002C70E7"/>
    <w:rPr>
      <w:rFonts w:asciiTheme="minorHAnsi" w:hAnsiTheme="minorHAnsi"/>
      <w:sz w:val="22"/>
      <w:szCs w:val="22"/>
    </w:rPr>
  </w:style>
  <w:style w:type="paragraph" w:styleId="TOC7">
    <w:name w:val="toc 7"/>
    <w:basedOn w:val="Normal"/>
    <w:next w:val="Normal"/>
    <w:autoRedefine/>
    <w:uiPriority w:val="39"/>
    <w:unhideWhenUsed/>
    <w:rsid w:val="002C70E7"/>
    <w:rPr>
      <w:rFonts w:asciiTheme="minorHAnsi" w:hAnsiTheme="minorHAnsi"/>
      <w:sz w:val="22"/>
      <w:szCs w:val="22"/>
    </w:rPr>
  </w:style>
  <w:style w:type="paragraph" w:styleId="TOC8">
    <w:name w:val="toc 8"/>
    <w:basedOn w:val="Normal"/>
    <w:next w:val="Normal"/>
    <w:autoRedefine/>
    <w:uiPriority w:val="39"/>
    <w:unhideWhenUsed/>
    <w:rsid w:val="002C70E7"/>
    <w:rPr>
      <w:rFonts w:asciiTheme="minorHAnsi" w:hAnsiTheme="minorHAnsi"/>
      <w:sz w:val="22"/>
      <w:szCs w:val="22"/>
    </w:rPr>
  </w:style>
  <w:style w:type="paragraph" w:styleId="TOC9">
    <w:name w:val="toc 9"/>
    <w:basedOn w:val="Normal"/>
    <w:next w:val="Normal"/>
    <w:autoRedefine/>
    <w:uiPriority w:val="39"/>
    <w:unhideWhenUsed/>
    <w:rsid w:val="002C70E7"/>
    <w:rPr>
      <w:rFonts w:asciiTheme="minorHAnsi" w:hAnsiTheme="minorHAnsi"/>
      <w:sz w:val="22"/>
      <w:szCs w:val="22"/>
    </w:rPr>
  </w:style>
  <w:style w:type="character" w:styleId="Hyperlink">
    <w:name w:val="Hyperlink"/>
    <w:basedOn w:val="DefaultParagraphFont"/>
    <w:uiPriority w:val="99"/>
    <w:unhideWhenUsed/>
    <w:rsid w:val="002C70E7"/>
    <w:rPr>
      <w:color w:val="0000FF" w:themeColor="hyperlink"/>
      <w:u w:val="single"/>
    </w:rPr>
  </w:style>
  <w:style w:type="character" w:customStyle="1" w:styleId="Heading1Char">
    <w:name w:val="Heading 1 Char"/>
    <w:basedOn w:val="DefaultParagraphFont"/>
    <w:link w:val="Heading1"/>
    <w:uiPriority w:val="9"/>
    <w:rsid w:val="002C70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C70E7"/>
    <w:pPr>
      <w:spacing w:line="276" w:lineRule="auto"/>
      <w:outlineLvl w:val="9"/>
    </w:pPr>
    <w:rPr>
      <w:lang w:val="en-US"/>
    </w:rPr>
  </w:style>
  <w:style w:type="paragraph" w:styleId="ListParagraph">
    <w:name w:val="List Paragraph"/>
    <w:basedOn w:val="Normal"/>
    <w:uiPriority w:val="34"/>
    <w:qFormat/>
    <w:rsid w:val="00886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4FC5FA-C2C4-414A-8388-8399DB22F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2311</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 Waugh</dc:creator>
  <cp:lastModifiedBy>Sarah Hayes</cp:lastModifiedBy>
  <cp:revision>2</cp:revision>
  <dcterms:created xsi:type="dcterms:W3CDTF">2019-01-13T20:22:00Z</dcterms:created>
  <dcterms:modified xsi:type="dcterms:W3CDTF">2019-01-13T20:22:00Z</dcterms:modified>
</cp:coreProperties>
</file>